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2023"/>
        </w:tabs>
        <w:spacing w:line="276" w:lineRule="auto"/>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02">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FIȘA DISCIPLINEI</w:t>
      </w:r>
    </w:p>
    <w:p w:rsidR="00000000" w:rsidDel="00000000" w:rsidP="00000000" w:rsidRDefault="00000000" w:rsidRPr="00000000" w14:paraId="00000003">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Date despre program</w:t>
      </w:r>
    </w:p>
    <w:tbl>
      <w:tblPr>
        <w:tblStyle w:val="Table1"/>
        <w:tblW w:w="93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64"/>
        <w:gridCol w:w="5781"/>
        <w:tblGridChange w:id="0">
          <w:tblGrid>
            <w:gridCol w:w="3564"/>
            <w:gridCol w:w="5781"/>
          </w:tblGrid>
        </w:tblGridChange>
      </w:tblGrid>
      <w:tr>
        <w:trPr>
          <w:cantSplit w:val="0"/>
          <w:tblHeader w:val="0"/>
        </w:trPr>
        <w:tc>
          <w:tcPr>
            <w:vAlign w:val="center"/>
          </w:tcPr>
          <w:p w:rsidR="00000000" w:rsidDel="00000000" w:rsidP="00000000" w:rsidRDefault="00000000" w:rsidRPr="00000000" w14:paraId="0000000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Instituția de învățământ superior</w:t>
            </w:r>
          </w:p>
        </w:tc>
        <w:tc>
          <w:tcP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sdt>
              <w:sdtPr>
                <w:tag w:val="goog_rdk_0"/>
              </w:sdtPr>
              <w:sdtContent>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UNIVERSITATEA de Vest din Timișoara</w:t>
                </w:r>
              </w:sdtContent>
            </w:sdt>
            <w:r w:rsidDel="00000000" w:rsidR="00000000" w:rsidRPr="00000000">
              <w:rPr>
                <w:rtl w:val="0"/>
              </w:rPr>
            </w:r>
          </w:p>
        </w:tc>
      </w:tr>
      <w:tr>
        <w:trPr>
          <w:cantSplit w:val="0"/>
          <w:tblHeader w:val="0"/>
        </w:trPr>
        <w:tc>
          <w:tcPr>
            <w:vAlign w:val="center"/>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 Facultatea / Departamentul</w:t>
            </w:r>
          </w:p>
        </w:tc>
        <w:tc>
          <w:tcPr>
            <w:vAlign w:val="center"/>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sdt>
              <w:sdtPr>
                <w:tag w:val="goog_rdk_1"/>
              </w:sdtPr>
              <w:sdtContent>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FACULTATEA de Sociologie și Psihologie</w:t>
                </w:r>
              </w:sdtContent>
            </w:sdt>
            <w:r w:rsidDel="00000000" w:rsidR="00000000" w:rsidRPr="00000000">
              <w:rPr>
                <w:rtl w:val="0"/>
              </w:rPr>
            </w:r>
          </w:p>
        </w:tc>
      </w:tr>
      <w:tr>
        <w:trPr>
          <w:cantSplit w:val="0"/>
          <w:tblHeader w:val="0"/>
        </w:trPr>
        <w:tc>
          <w:tcPr>
            <w:vAlign w:val="center"/>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1.3 Departamentul</w:t>
            </w:r>
          </w:p>
        </w:tc>
        <w:tc>
          <w:tcPr>
            <w:vAlign w:val="center"/>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sdt>
              <w:sdtPr>
                <w:tag w:val="goog_rdk_2"/>
              </w:sdtPr>
              <w:sdtContent>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DEPARTAMENTUL de Științe ale Educației</w:t>
                </w:r>
              </w:sdtContent>
            </w:sdt>
            <w:r w:rsidDel="00000000" w:rsidR="00000000" w:rsidRPr="00000000">
              <w:rPr>
                <w:rtl w:val="0"/>
              </w:rPr>
            </w:r>
          </w:p>
        </w:tc>
      </w:tr>
      <w:tr>
        <w:trPr>
          <w:cantSplit w:val="0"/>
          <w:tblHeader w:val="0"/>
        </w:trPr>
        <w:tc>
          <w:tcPr>
            <w:vAlign w:val="center"/>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 Domeniul de studii</w:t>
            </w:r>
          </w:p>
        </w:tc>
        <w:tc>
          <w:tcPr>
            <w:vAlign w:val="center"/>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sdt>
              <w:sdtPr>
                <w:tag w:val="goog_rdk_3"/>
              </w:sdtPr>
              <w:sdtContent>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Științe ale educației</w:t>
                </w:r>
              </w:sdtContent>
            </w:sdt>
            <w:r w:rsidDel="00000000" w:rsidR="00000000" w:rsidRPr="00000000">
              <w:rPr>
                <w:rtl w:val="0"/>
              </w:rPr>
            </w:r>
          </w:p>
        </w:tc>
      </w:tr>
      <w:tr>
        <w:trPr>
          <w:cantSplit w:val="0"/>
          <w:tblHeader w:val="0"/>
        </w:trPr>
        <w:tc>
          <w:tcPr>
            <w:vAlign w:val="center"/>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1.5 Ciclul de studii</w:t>
            </w:r>
          </w:p>
        </w:tc>
        <w:tc>
          <w:tcPr>
            <w:vAlign w:val="center"/>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Master</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1.6 Programul de studii / Calificarea</w:t>
            </w:r>
          </w:p>
        </w:tc>
        <w:tc>
          <w:tcPr>
            <w:vAlign w:val="center"/>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Management educațional și dezvoltare curriculară</w:t>
            </w:r>
            <w:r w:rsidDel="00000000" w:rsidR="00000000" w:rsidRPr="00000000">
              <w:rPr>
                <w:rtl w:val="0"/>
              </w:rPr>
            </w:r>
          </w:p>
        </w:tc>
      </w:tr>
    </w:tbl>
    <w:p w:rsidR="00000000" w:rsidDel="00000000" w:rsidP="00000000" w:rsidRDefault="00000000" w:rsidRPr="00000000" w14:paraId="00000011">
      <w:pPr>
        <w:rPr>
          <w:rFonts w:ascii="Calibri" w:cs="Calibri" w:eastAsia="Calibri" w:hAnsi="Calibri"/>
        </w:rPr>
      </w:pP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Date despre disciplină</w:t>
      </w:r>
    </w:p>
    <w:tbl>
      <w:tblPr>
        <w:tblStyle w:val="Table2"/>
        <w:tblW w:w="938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43"/>
        <w:gridCol w:w="567"/>
        <w:gridCol w:w="1418"/>
        <w:gridCol w:w="283"/>
        <w:gridCol w:w="567"/>
        <w:gridCol w:w="1651"/>
        <w:gridCol w:w="591"/>
        <w:gridCol w:w="1839"/>
        <w:gridCol w:w="630"/>
        <w:tblGridChange w:id="0">
          <w:tblGrid>
            <w:gridCol w:w="1843"/>
            <w:gridCol w:w="567"/>
            <w:gridCol w:w="1418"/>
            <w:gridCol w:w="283"/>
            <w:gridCol w:w="567"/>
            <w:gridCol w:w="1651"/>
            <w:gridCol w:w="591"/>
            <w:gridCol w:w="1839"/>
            <w:gridCol w:w="630"/>
          </w:tblGrid>
        </w:tblGridChange>
      </w:tblGrid>
      <w:tr>
        <w:trPr>
          <w:cantSplit w:val="0"/>
          <w:tblHeader w:val="0"/>
        </w:trPr>
        <w:tc>
          <w:tcPr>
            <w:gridSpan w:val="3"/>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2.1 Denumirea disciplinei</w:t>
            </w:r>
          </w:p>
        </w:tc>
        <w:tc>
          <w:tcPr>
            <w:gridSpan w:val="6"/>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Cultura organizațională și leadership</w:t>
            </w:r>
            <w:r w:rsidDel="00000000" w:rsidR="00000000" w:rsidRPr="00000000">
              <w:rPr>
                <w:rtl w:val="0"/>
              </w:rPr>
            </w:r>
          </w:p>
        </w:tc>
      </w:tr>
      <w:tr>
        <w:trPr>
          <w:cantSplit w:val="0"/>
          <w:tblHeader w:val="0"/>
        </w:trPr>
        <w:tc>
          <w:tcPr>
            <w:gridSpan w:val="3"/>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2.2 Titularul activităților de curs</w:t>
            </w:r>
          </w:p>
        </w:tc>
        <w:tc>
          <w:tcPr>
            <w:gridSpan w:val="6"/>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tl w:val="0"/>
              </w:rPr>
              <w:t xml:space="preserve">Lect. univ.dr. Mihaela Mitescu Manea</w:t>
            </w:r>
            <w:r w:rsidDel="00000000" w:rsidR="00000000" w:rsidRPr="00000000">
              <w:rPr>
                <w:rtl w:val="0"/>
              </w:rPr>
            </w:r>
          </w:p>
        </w:tc>
      </w:tr>
      <w:tr>
        <w:trPr>
          <w:cantSplit w:val="0"/>
          <w:tblHeader w:val="0"/>
        </w:trPr>
        <w:tc>
          <w:tcPr>
            <w:gridSpan w:val="3"/>
          </w:tcPr>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2.3 Titularul activităților de seminar</w:t>
            </w:r>
          </w:p>
        </w:tc>
        <w:tc>
          <w:tcPr>
            <w:gridSpan w:val="6"/>
          </w:tcPr>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tl w:val="0"/>
              </w:rPr>
              <w:t xml:space="preserve">Lect. univ.dr. Mihaela Mitescu Manea</w:t>
            </w:r>
            <w:r w:rsidDel="00000000" w:rsidR="00000000" w:rsidRPr="00000000">
              <w:rPr>
                <w:rtl w:val="0"/>
              </w:rPr>
            </w:r>
          </w:p>
        </w:tc>
      </w:tr>
      <w:tr>
        <w:trPr>
          <w:cantSplit w:val="0"/>
          <w:tblHeader w:val="0"/>
        </w:trPr>
        <w:tc>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2.4 Anul de studiu</w:t>
            </w:r>
          </w:p>
        </w:tc>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w:t>
            </w:r>
          </w:p>
        </w:tc>
        <w:tc>
          <w:tcPr>
            <w:gridSpan w:val="2"/>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08"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2.5 Semestrul</w:t>
            </w:r>
          </w:p>
        </w:tc>
        <w:tc>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r>
          </w:p>
        </w:tc>
        <w:tc>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08" w:hanging="108"/>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2.6 Tipul de evaluare</w:t>
            </w:r>
          </w:p>
        </w:tc>
        <w:tc>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w:t>
            </w:r>
          </w:p>
        </w:tc>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08" w:hanging="42"/>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2.7 Regimul disciplinei</w:t>
            </w:r>
          </w:p>
        </w:tc>
        <w:tc>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DS</w:t>
            </w:r>
          </w:p>
        </w:tc>
      </w:tr>
    </w:tbl>
    <w:p w:rsidR="00000000" w:rsidDel="00000000" w:rsidP="00000000" w:rsidRDefault="00000000" w:rsidRPr="00000000" w14:paraId="00000037">
      <w:pPr>
        <w:rPr>
          <w:rFonts w:ascii="Calibri" w:cs="Calibri" w:eastAsia="Calibri" w:hAnsi="Calibri"/>
        </w:rPr>
      </w:pPr>
      <w:r w:rsidDel="00000000" w:rsidR="00000000" w:rsidRPr="00000000">
        <w:rPr>
          <w:rtl w:val="0"/>
        </w:rPr>
      </w:r>
    </w:p>
    <w:p w:rsidR="00000000" w:rsidDel="00000000" w:rsidP="00000000" w:rsidRDefault="00000000" w:rsidRPr="00000000" w14:paraId="0000003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Timpul total estimat (ore pe semestru al activităților didactice)</w:t>
      </w:r>
    </w:p>
    <w:tbl>
      <w:tblPr>
        <w:tblStyle w:val="Table3"/>
        <w:tblW w:w="9354.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63"/>
        <w:gridCol w:w="440"/>
        <w:gridCol w:w="295"/>
        <w:gridCol w:w="1681"/>
        <w:gridCol w:w="440"/>
        <w:gridCol w:w="2312"/>
        <w:gridCol w:w="524"/>
        <w:tblGridChange w:id="0">
          <w:tblGrid>
            <w:gridCol w:w="3663"/>
            <w:gridCol w:w="440"/>
            <w:gridCol w:w="295"/>
            <w:gridCol w:w="1681"/>
            <w:gridCol w:w="440"/>
            <w:gridCol w:w="2312"/>
            <w:gridCol w:w="524"/>
          </w:tblGrid>
        </w:tblGridChange>
      </w:tblGrid>
      <w:tr>
        <w:trPr>
          <w:cantSplit w:val="0"/>
          <w:tblHeader w:val="0"/>
        </w:trPr>
        <w:tc>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3.1 Număr de ore pe săptămână</w:t>
            </w:r>
          </w:p>
        </w:tc>
        <w:tc>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w:t>
            </w:r>
          </w:p>
        </w:tc>
        <w:tc>
          <w:tcPr>
            <w:gridSpan w:val="2"/>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din care: 3.2 curs</w:t>
            </w:r>
          </w:p>
        </w:tc>
        <w:tc>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r>
          </w:p>
        </w:tc>
        <w:tc>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3.3 seminar/laborator</w:t>
            </w:r>
          </w:p>
        </w:tc>
        <w:tc>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r>
          </w:p>
        </w:tc>
      </w:tr>
      <w:tr>
        <w:trPr>
          <w:cantSplit w:val="0"/>
          <w:tblHeader w:val="0"/>
        </w:trPr>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3.4 Total ore din planul de învățământ</w:t>
            </w:r>
          </w:p>
        </w:tc>
        <w:tc>
          <w:tcPr/>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28</w:t>
            </w:r>
          </w:p>
        </w:tc>
        <w:tc>
          <w:tcPr>
            <w:gridSpan w:val="2"/>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din care: 3.5 curs</w:t>
            </w:r>
          </w:p>
        </w:tc>
        <w:tc>
          <w:tcPr/>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w:t>
            </w:r>
          </w:p>
        </w:tc>
        <w:tc>
          <w:tcPr/>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3.6 seminar/laborator</w:t>
            </w:r>
          </w:p>
        </w:tc>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14</w:t>
            </w:r>
          </w:p>
        </w:tc>
      </w:tr>
      <w:tr>
        <w:trPr>
          <w:cantSplit w:val="0"/>
          <w:tblHeader w:val="0"/>
        </w:trPr>
        <w:tc>
          <w:tcPr>
            <w:gridSpan w:val="6"/>
          </w:tcPr>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Distribuția fondului de timp:</w:t>
            </w:r>
          </w:p>
        </w:tc>
        <w:tc>
          <w:tcPr/>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ore</w:t>
            </w:r>
          </w:p>
        </w:tc>
      </w:tr>
      <w:tr>
        <w:trPr>
          <w:cantSplit w:val="0"/>
          <w:tblHeader w:val="0"/>
        </w:trPr>
        <w:tc>
          <w:tcPr>
            <w:gridSpan w:val="6"/>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Studiul după manual, suport de curs, bibliografie și notițe</w:t>
            </w:r>
          </w:p>
        </w:tc>
        <w:tc>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35</w:t>
            </w:r>
            <w:r w:rsidDel="00000000" w:rsidR="00000000" w:rsidRPr="00000000">
              <w:rPr>
                <w:rtl w:val="0"/>
              </w:rPr>
            </w:r>
          </w:p>
        </w:tc>
      </w:tr>
      <w:tr>
        <w:trPr>
          <w:cantSplit w:val="0"/>
          <w:tblHeader w:val="0"/>
        </w:trPr>
        <w:tc>
          <w:tcPr>
            <w:gridSpan w:val="6"/>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Documentare suplimentară în bibliotecă, pe platformele electronice de specialitate / pe teren</w:t>
            </w:r>
          </w:p>
        </w:tc>
        <w:tc>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35</w:t>
            </w:r>
            <w:r w:rsidDel="00000000" w:rsidR="00000000" w:rsidRPr="00000000">
              <w:rPr>
                <w:rtl w:val="0"/>
              </w:rPr>
            </w:r>
          </w:p>
        </w:tc>
      </w:tr>
      <w:tr>
        <w:trPr>
          <w:cantSplit w:val="0"/>
          <w:tblHeader w:val="0"/>
        </w:trPr>
        <w:tc>
          <w:tcPr>
            <w:gridSpan w:val="6"/>
          </w:tcPr>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Pregătire seminare / laboratoare, teme, referate, portofolii și eseuri</w:t>
            </w:r>
          </w:p>
        </w:tc>
        <w:tc>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30</w:t>
            </w:r>
            <w:r w:rsidDel="00000000" w:rsidR="00000000" w:rsidRPr="00000000">
              <w:rPr>
                <w:rtl w:val="0"/>
              </w:rPr>
            </w:r>
          </w:p>
        </w:tc>
      </w:tr>
      <w:tr>
        <w:trPr>
          <w:cantSplit w:val="0"/>
          <w:tblHeader w:val="0"/>
        </w:trPr>
        <w:tc>
          <w:tcPr>
            <w:gridSpan w:val="6"/>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Tutoriat </w:t>
            </w:r>
          </w:p>
        </w:tc>
        <w:tc>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5</w:t>
            </w:r>
            <w:r w:rsidDel="00000000" w:rsidR="00000000" w:rsidRPr="00000000">
              <w:rPr>
                <w:rtl w:val="0"/>
              </w:rPr>
            </w:r>
          </w:p>
        </w:tc>
      </w:tr>
      <w:tr>
        <w:trPr>
          <w:cantSplit w:val="0"/>
          <w:tblHeader w:val="0"/>
        </w:trPr>
        <w:tc>
          <w:tcPr>
            <w:gridSpan w:val="6"/>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Examinări </w:t>
            </w:r>
          </w:p>
        </w:tc>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 2</w:t>
            </w:r>
            <w:r w:rsidDel="00000000" w:rsidR="00000000" w:rsidRPr="00000000">
              <w:rPr>
                <w:rtl w:val="0"/>
              </w:rPr>
            </w:r>
          </w:p>
        </w:tc>
      </w:tr>
      <w:tr>
        <w:trPr>
          <w:cantSplit w:val="0"/>
          <w:tblHeader w:val="0"/>
        </w:trPr>
        <w:tc>
          <w:tcPr>
            <w:gridSpan w:val="6"/>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Alte activități</w:t>
            </w:r>
          </w:p>
        </w:tc>
        <w:tc>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3.7 Total ore studiu individual</w:t>
            </w:r>
          </w:p>
        </w:tc>
        <w:tc>
          <w:tcPr>
            <w:gridSpan w:val="2"/>
            <w:shd w:fill="auto" w:val="clear"/>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100</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3.8 Total ore pe semestru</w:t>
            </w:r>
          </w:p>
        </w:tc>
        <w:tc>
          <w:tcPr>
            <w:gridSpan w:val="2"/>
            <w:shd w:fill="auto" w:val="clear"/>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135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3.9 Numărul de credite</w:t>
            </w:r>
          </w:p>
        </w:tc>
        <w:tc>
          <w:tcPr>
            <w:gridSpan w:val="2"/>
            <w:shd w:fill="auto" w:val="clear"/>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5</w:t>
            </w:r>
            <w:r w:rsidDel="00000000" w:rsidR="00000000" w:rsidRPr="00000000">
              <w:rPr>
                <w:rtl w:val="0"/>
              </w:rPr>
            </w:r>
          </w:p>
        </w:tc>
      </w:tr>
    </w:tbl>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14"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Precondiții (acolo unde este cazul)</w:t>
      </w:r>
    </w:p>
    <w:tbl>
      <w:tblPr>
        <w:tblStyle w:val="Table4"/>
        <w:tblW w:w="938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5"/>
        <w:gridCol w:w="7404"/>
        <w:tblGridChange w:id="0">
          <w:tblGrid>
            <w:gridCol w:w="1985"/>
            <w:gridCol w:w="7404"/>
          </w:tblGrid>
        </w:tblGridChange>
      </w:tblGrid>
      <w:tr>
        <w:trPr>
          <w:cantSplit w:val="0"/>
          <w:tblHeader w:val="0"/>
        </w:trPr>
        <w:tc>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4.1 de curriculum</w:t>
            </w:r>
          </w:p>
        </w:tc>
        <w:tc>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 este cazul</w:t>
            </w:r>
          </w:p>
        </w:tc>
      </w:tr>
      <w:tr>
        <w:trPr>
          <w:cantSplit w:val="0"/>
          <w:tblHeader w:val="0"/>
        </w:trPr>
        <w:tc>
          <w:tcPr/>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4.2 de competențe</w:t>
            </w:r>
          </w:p>
        </w:tc>
        <w:tc>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Nu este cazul</w:t>
            </w:r>
          </w:p>
        </w:tc>
      </w:tr>
    </w:tbl>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14"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Condiții (acolo unde este cazul)</w:t>
      </w:r>
    </w:p>
    <w:tbl>
      <w:tblPr>
        <w:tblStyle w:val="Table5"/>
        <w:tblW w:w="938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65"/>
        <w:gridCol w:w="4824"/>
        <w:tblGridChange w:id="0">
          <w:tblGrid>
            <w:gridCol w:w="4565"/>
            <w:gridCol w:w="4824"/>
          </w:tblGrid>
        </w:tblGridChange>
      </w:tblGrid>
      <w:tr>
        <w:trPr>
          <w:cantSplit w:val="0"/>
          <w:tblHeader w:val="0"/>
        </w:trPr>
        <w:tc>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5.1 de desfășurare a cursului</w:t>
            </w:r>
          </w:p>
        </w:tc>
        <w:tc>
          <w:tcPr/>
          <w:p w:rsidR="00000000" w:rsidDel="00000000" w:rsidP="00000000" w:rsidRDefault="00000000" w:rsidRPr="00000000" w14:paraId="0000008A">
            <w:pPr>
              <w:rPr/>
            </w:pPr>
            <w:r w:rsidDel="00000000" w:rsidR="00000000" w:rsidRPr="00000000">
              <w:rPr>
                <w:rtl w:val="0"/>
              </w:rPr>
              <w:t xml:space="preserve">Online</w:t>
            </w:r>
            <w:r w:rsidDel="00000000" w:rsidR="00000000" w:rsidRPr="00000000">
              <w:rPr>
                <w:rtl w:val="0"/>
              </w:rPr>
              <w:t xml:space="preserve">, conform orarului</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c26401"/>
                <w:sz w:val="33"/>
                <w:szCs w:val="33"/>
                <w:highlight w:val="white"/>
                <w:u w:val="none"/>
                <w:vertAlign w:val="baseline"/>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5.2 de desfășurare a seminarului / laboratorului</w:t>
            </w:r>
          </w:p>
        </w:tc>
        <w:tc>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conform orarului,  codul cursului pe platforma Google Classroom: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tc>
      </w:tr>
    </w:tbl>
    <w:p w:rsidR="00000000" w:rsidDel="00000000" w:rsidP="00000000" w:rsidRDefault="00000000" w:rsidRPr="00000000" w14:paraId="0000008E">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8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Obiectivele disciplinei - rezultate așteptate ale învățării la formarea cărora contribuie parcurgerea și promovarea disciplinei</w:t>
      </w:r>
    </w:p>
    <w:tbl>
      <w:tblPr>
        <w:tblStyle w:val="Table6"/>
        <w:tblW w:w="938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50"/>
        <w:gridCol w:w="7839"/>
        <w:tblGridChange w:id="0">
          <w:tblGrid>
            <w:gridCol w:w="1550"/>
            <w:gridCol w:w="7839"/>
          </w:tblGrid>
        </w:tblGridChange>
      </w:tblGrid>
      <w:tr>
        <w:trPr>
          <w:cantSplit w:val="1"/>
          <w:trHeight w:val="890" w:hRule="atLeast"/>
          <w:tblHeader w:val="0"/>
        </w:trPr>
        <w:tc>
          <w:tcPr>
            <w:shd w:fill="auto" w:val="clear"/>
            <w:vAlign w:val="center"/>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sdt>
              <w:sdtPr>
                <w:tag w:val="goog_rdk_4"/>
              </w:sdtPr>
              <w:sdtConten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Cunoștințe</w:t>
                </w:r>
              </w:sdtContent>
            </w:sdt>
          </w:p>
        </w:tc>
        <w:tc>
          <w:tcPr>
            <w:shd w:fill="auto" w:val="clear"/>
          </w:tcPr>
          <w:p w:rsidR="00000000" w:rsidDel="00000000" w:rsidP="00000000" w:rsidRDefault="00000000" w:rsidRPr="00000000" w14:paraId="00000091">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MEDCRC1 Să cunoască și analizeze critic concepte, teorii, modele specifice managementului strategic şi operaţional.</w:t>
            </w:r>
          </w:p>
          <w:p w:rsidR="00000000" w:rsidDel="00000000" w:rsidP="00000000" w:rsidRDefault="00000000" w:rsidRPr="00000000" w14:paraId="00000092">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MEDCRC3 Să analizeze specificitatea unui management dintr-o instituţie educaţională prin prisma diferitelor domenii de acţiune managerială</w:t>
            </w:r>
          </w:p>
          <w:p w:rsidR="00000000" w:rsidDel="00000000" w:rsidP="00000000" w:rsidRDefault="00000000" w:rsidRPr="00000000" w14:paraId="00000093">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MEDCRC4 Să analizeze critic studii, rapoarte de cercetare, literatură de specialitate privind diferite problematici aferente domeniului, fiind capabil să ofere argumente știintifice, fundamentate pe date de cercetare, pentru diferite aserțiuni.</w:t>
            </w:r>
          </w:p>
          <w:p w:rsidR="00000000" w:rsidDel="00000000" w:rsidP="00000000" w:rsidRDefault="00000000" w:rsidRPr="00000000" w14:paraId="00000094">
            <w:pPr>
              <w:shd w:fill="ffffff" w:val="clear"/>
              <w:tabs>
                <w:tab w:val="left" w:leader="none" w:pos="-18"/>
              </w:tabs>
              <w:jc w:val="both"/>
              <w:rPr>
                <w:rFonts w:ascii="Arial Narrow" w:cs="Arial Narrow" w:eastAsia="Arial Narrow" w:hAnsi="Arial Narrow"/>
                <w:color w:val="000000"/>
                <w:sz w:val="22"/>
                <w:szCs w:val="22"/>
              </w:rPr>
            </w:pPr>
            <w:r w:rsidDel="00000000" w:rsidR="00000000" w:rsidRPr="00000000">
              <w:rPr>
                <w:rtl w:val="0"/>
              </w:rPr>
            </w:r>
          </w:p>
        </w:tc>
      </w:tr>
      <w:tr>
        <w:trPr>
          <w:cantSplit w:val="1"/>
          <w:trHeight w:val="831" w:hRule="atLeast"/>
          <w:tblHeader w:val="0"/>
        </w:trPr>
        <w:tc>
          <w:tcPr>
            <w:shd w:fill="auto" w:val="clear"/>
            <w:vAlign w:val="center"/>
          </w:tcPr>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Abilități</w:t>
            </w:r>
          </w:p>
        </w:tc>
        <w:tc>
          <w:tcPr>
            <w:shd w:fill="auto" w:val="clear"/>
          </w:tcPr>
          <w:p w:rsidR="00000000" w:rsidDel="00000000" w:rsidP="00000000" w:rsidRDefault="00000000" w:rsidRPr="00000000" w14:paraId="00000096">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MEDCRA1 Să proiecteze strategii manageriale eficiente</w:t>
            </w:r>
          </w:p>
          <w:p w:rsidR="00000000" w:rsidDel="00000000" w:rsidP="00000000" w:rsidRDefault="00000000" w:rsidRPr="00000000" w14:paraId="00000097">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MEDCRA2 Să elaborareze, implementeze și evalueze strategiile în organizaţiile educaţionale cu scopul dezvoltării unor abordări creative în formularea de soluţii.</w:t>
            </w:r>
          </w:p>
          <w:p w:rsidR="00000000" w:rsidDel="00000000" w:rsidP="00000000" w:rsidRDefault="00000000" w:rsidRPr="00000000" w14:paraId="00000098">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MEDCRA7 Să aplice metodele şi tehnicile utilizate în analiza de nevoi și construcția/ evaluarea programelor educaționale, abilitându-i pentru a conceptualiza programe educaționale pentru orice grup de educabili și nevoi educaționale.</w:t>
            </w:r>
          </w:p>
          <w:p w:rsidR="00000000" w:rsidDel="00000000" w:rsidP="00000000" w:rsidRDefault="00000000" w:rsidRPr="00000000" w14:paraId="00000099">
            <w:pPr>
              <w:shd w:fill="ffffff" w:val="clear"/>
              <w:tabs>
                <w:tab w:val="left" w:leader="none" w:pos="-18"/>
              </w:tabs>
              <w:spacing w:before="120"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MEDCRA18 Să aplice tehnicile, metodele și procedeele specifice dezvoltării organizaționale în identificarea oportunităților strategice de creștere a capacității organizaționale în contexte specifice de activitate educațională</w:t>
            </w:r>
          </w:p>
          <w:p w:rsidR="00000000" w:rsidDel="00000000" w:rsidP="00000000" w:rsidRDefault="00000000" w:rsidRPr="00000000" w14:paraId="0000009A">
            <w:pPr>
              <w:pBdr>
                <w:top w:space="0" w:sz="0" w:val="nil"/>
                <w:left w:space="0" w:sz="0" w:val="nil"/>
                <w:bottom w:space="0" w:sz="0" w:val="nil"/>
                <w:right w:space="0" w:sz="0" w:val="nil"/>
                <w:between w:space="0" w:sz="0" w:val="nil"/>
              </w:pBdr>
              <w:tabs>
                <w:tab w:val="left" w:leader="none" w:pos="426"/>
              </w:tabs>
              <w:spacing w:line="276" w:lineRule="auto"/>
              <w:jc w:val="both"/>
              <w:rPr>
                <w:rFonts w:ascii="Arial Narrow" w:cs="Arial Narrow" w:eastAsia="Arial Narrow" w:hAnsi="Arial Narrow"/>
                <w:sz w:val="22"/>
                <w:szCs w:val="22"/>
              </w:rPr>
            </w:pPr>
            <w:r w:rsidDel="00000000" w:rsidR="00000000" w:rsidRPr="00000000">
              <w:rPr>
                <w:rtl w:val="0"/>
              </w:rPr>
            </w:r>
          </w:p>
          <w:p w:rsidR="00000000" w:rsidDel="00000000" w:rsidP="00000000" w:rsidRDefault="00000000" w:rsidRPr="00000000" w14:paraId="0000009B">
            <w:pPr>
              <w:shd w:fill="ffffff" w:val="clear"/>
              <w:tabs>
                <w:tab w:val="left" w:leader="none" w:pos="-18"/>
              </w:tabs>
              <w:jc w:val="both"/>
              <w:rPr>
                <w:rFonts w:ascii="Arial Narrow" w:cs="Arial Narrow" w:eastAsia="Arial Narrow" w:hAnsi="Arial Narrow"/>
                <w:sz w:val="22"/>
                <w:szCs w:val="22"/>
              </w:rPr>
            </w:pPr>
            <w:r w:rsidDel="00000000" w:rsidR="00000000" w:rsidRPr="00000000">
              <w:rPr>
                <w:rtl w:val="0"/>
              </w:rPr>
            </w:r>
          </w:p>
        </w:tc>
      </w:tr>
      <w:tr>
        <w:trPr>
          <w:cantSplit w:val="1"/>
          <w:trHeight w:val="984" w:hRule="atLeast"/>
          <w:tblHeader w:val="0"/>
        </w:trPr>
        <w:tc>
          <w:tcPr>
            <w:shd w:fill="auto" w:val="clear"/>
            <w:vAlign w:val="center"/>
          </w:tcPr>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Narrow" w:cs="Arial Narrow" w:eastAsia="Arial Narrow" w:hAnsi="Arial Narrow"/>
                <w:b w:val="0"/>
                <w:i w:val="0"/>
                <w:smallCaps w:val="0"/>
                <w:strike w:val="0"/>
                <w:color w:val="000000"/>
                <w:sz w:val="22"/>
                <w:szCs w:val="22"/>
                <w:u w:val="none"/>
                <w:shd w:fill="auto" w:val="clear"/>
                <w:vertAlign w:val="baseline"/>
              </w:rPr>
            </w:pPr>
            <w:sdt>
              <w:sdtPr>
                <w:tag w:val="goog_rdk_5"/>
              </w:sdtPr>
              <w:sdtConten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Responsabilitate și autonomie</w:t>
                </w:r>
              </w:sdtContent>
            </w:sdt>
          </w:p>
        </w:tc>
        <w:tc>
          <w:tcPr>
            <w:shd w:fill="auto" w:val="clear"/>
          </w:tcPr>
          <w:p w:rsidR="00000000" w:rsidDel="00000000" w:rsidP="00000000" w:rsidRDefault="00000000" w:rsidRPr="00000000" w14:paraId="0000009D">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tabs>
                <w:tab w:val="left" w:leader="none" w:pos="426"/>
              </w:tabs>
              <w:spacing w:before="120" w:line="276" w:lineRule="auto"/>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MEDCRAR3 Să cultive şi să promoveze  un context de muncă şi viaţă centrat pe valori, etică şi responsabilitate socială</w:t>
            </w:r>
          </w:p>
          <w:p w:rsidR="00000000" w:rsidDel="00000000" w:rsidP="00000000" w:rsidRDefault="00000000" w:rsidRPr="00000000" w14:paraId="0000009F">
            <w:pPr>
              <w:pBdr>
                <w:top w:space="0" w:sz="0" w:val="nil"/>
                <w:left w:space="0" w:sz="0" w:val="nil"/>
                <w:bottom w:space="0" w:sz="0" w:val="nil"/>
                <w:right w:space="0" w:sz="0" w:val="nil"/>
                <w:between w:space="0" w:sz="0" w:val="nil"/>
              </w:pBdr>
              <w:tabs>
                <w:tab w:val="left" w:leader="none" w:pos="426"/>
              </w:tabs>
              <w:spacing w:before="120" w:line="276" w:lineRule="auto"/>
              <w:ind w:left="-66" w:firstLine="0"/>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MEDCRAR4 Să gestioneze eficient și etic situațiile conflictuale care pot apărea în școală (conflicte, comportamente problemă, bariere în comunicarea instituțională etc.)</w:t>
            </w:r>
          </w:p>
          <w:p w:rsidR="00000000" w:rsidDel="00000000" w:rsidP="00000000" w:rsidRDefault="00000000" w:rsidRPr="00000000" w14:paraId="000000A0">
            <w:pPr>
              <w:pBdr>
                <w:top w:space="0" w:sz="0" w:val="nil"/>
                <w:left w:space="0" w:sz="0" w:val="nil"/>
                <w:bottom w:space="0" w:sz="0" w:val="nil"/>
                <w:right w:space="0" w:sz="0" w:val="nil"/>
                <w:between w:space="0" w:sz="0" w:val="nil"/>
              </w:pBdr>
              <w:tabs>
                <w:tab w:val="left" w:leader="none" w:pos="426"/>
              </w:tabs>
              <w:spacing w:before="120" w:line="276" w:lineRule="auto"/>
              <w:ind w:left="-66" w:firstLine="0"/>
              <w:jc w:val="both"/>
              <w:rPr>
                <w:rFonts w:ascii="Arial Narrow" w:cs="Arial Narrow" w:eastAsia="Arial Narrow" w:hAnsi="Arial Narrow"/>
                <w:sz w:val="22"/>
                <w:szCs w:val="22"/>
              </w:rPr>
            </w:pPr>
            <w:r w:rsidDel="00000000" w:rsidR="00000000" w:rsidRPr="00000000">
              <w:rPr>
                <w:rFonts w:ascii="Arial Narrow" w:cs="Arial Narrow" w:eastAsia="Arial Narrow" w:hAnsi="Arial Narrow"/>
                <w:sz w:val="22"/>
                <w:szCs w:val="22"/>
                <w:rtl w:val="0"/>
              </w:rPr>
              <w:t xml:space="preserve">MEDCRAR5 Să respecte etica cercetării educaționale. </w:t>
            </w:r>
          </w:p>
          <w:p w:rsidR="00000000" w:rsidDel="00000000" w:rsidP="00000000" w:rsidRDefault="00000000" w:rsidRPr="00000000" w14:paraId="000000A1">
            <w:pPr>
              <w:shd w:fill="ffffff" w:val="clear"/>
              <w:tabs>
                <w:tab w:val="left" w:leader="none" w:pos="-18"/>
              </w:tabs>
              <w:jc w:val="both"/>
              <w:rPr>
                <w:rFonts w:ascii="Arial Narrow" w:cs="Arial Narrow" w:eastAsia="Arial Narrow" w:hAnsi="Arial Narrow"/>
                <w:sz w:val="22"/>
                <w:szCs w:val="22"/>
              </w:rPr>
            </w:pPr>
            <w:r w:rsidDel="00000000" w:rsidR="00000000" w:rsidRPr="00000000">
              <w:rPr>
                <w:rtl w:val="0"/>
              </w:rPr>
            </w:r>
          </w:p>
        </w:tc>
      </w:tr>
    </w:tbl>
    <w:p w:rsidR="00000000" w:rsidDel="00000000" w:rsidP="00000000" w:rsidRDefault="00000000" w:rsidRPr="00000000" w14:paraId="000000A2">
      <w:pPr>
        <w:spacing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A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Conținuturi </w:t>
      </w:r>
    </w:p>
    <w:tbl>
      <w:tblPr>
        <w:tblStyle w:val="Table7"/>
        <w:tblW w:w="9385.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28"/>
        <w:gridCol w:w="3128"/>
        <w:gridCol w:w="3129"/>
        <w:tblGridChange w:id="0">
          <w:tblGrid>
            <w:gridCol w:w="3128"/>
            <w:gridCol w:w="3128"/>
            <w:gridCol w:w="3129"/>
          </w:tblGrid>
        </w:tblGridChange>
      </w:tblGrid>
      <w:tr>
        <w:trPr>
          <w:cantSplit w:val="0"/>
          <w:tblHeader w:val="0"/>
        </w:trPr>
        <w:tc>
          <w:tcPr>
            <w:shd w:fill="auto" w:val="clear"/>
          </w:tcPr>
          <w:p w:rsidR="00000000" w:rsidDel="00000000" w:rsidP="00000000" w:rsidRDefault="00000000" w:rsidRPr="00000000" w14:paraId="000000A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8.1 Curs</w:t>
            </w:r>
          </w:p>
        </w:tc>
        <w:tc>
          <w:tcPr>
            <w:shd w:fill="auto" w:val="clear"/>
          </w:tcPr>
          <w:p w:rsidR="00000000" w:rsidDel="00000000" w:rsidP="00000000" w:rsidRDefault="00000000" w:rsidRPr="00000000" w14:paraId="000000A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Metode de predare</w:t>
            </w:r>
          </w:p>
        </w:tc>
        <w:tc>
          <w:tcPr>
            <w:shd w:fill="auto" w:val="clear"/>
          </w:tcPr>
          <w:p w:rsidR="00000000" w:rsidDel="00000000" w:rsidP="00000000" w:rsidRDefault="00000000" w:rsidRPr="00000000" w14:paraId="000000A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Observații</w:t>
            </w:r>
          </w:p>
        </w:tc>
      </w:tr>
      <w:tr>
        <w:trPr>
          <w:cantSplit w:val="0"/>
          <w:tblHeader w:val="0"/>
        </w:trPr>
        <w:tc>
          <w:tcPr>
            <w:shd w:fill="auto" w:val="clear"/>
          </w:tcPr>
          <w:p w:rsidR="00000000" w:rsidDel="00000000" w:rsidP="00000000" w:rsidRDefault="00000000" w:rsidRPr="00000000" w14:paraId="000000A7">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1. Prezentarea tematică a conţinutului cursului şi seminariilor, a modalităţii de examinare, a bibliografiei; (2h)</w:t>
            </w:r>
            <w:r w:rsidDel="00000000" w:rsidR="00000000" w:rsidRPr="00000000">
              <w:rPr>
                <w:rtl w:val="0"/>
              </w:rPr>
            </w:r>
          </w:p>
        </w:tc>
        <w:tc>
          <w:tcPr>
            <w:shd w:fill="auto" w:val="clear"/>
          </w:tcPr>
          <w:p w:rsidR="00000000" w:rsidDel="00000000" w:rsidP="00000000" w:rsidRDefault="00000000" w:rsidRPr="00000000" w14:paraId="000000A8">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A9">
            <w:pPr>
              <w:rPr>
                <w:rFonts w:ascii="Calibri" w:cs="Calibri" w:eastAsia="Calibri" w:hAnsi="Calibri"/>
                <w:sz w:val="22"/>
                <w:szCs w:val="22"/>
              </w:rPr>
            </w:pPr>
            <w:r w:rsidDel="00000000" w:rsidR="00000000" w:rsidRPr="00000000">
              <w:rPr>
                <w:rtl w:val="0"/>
              </w:rPr>
              <w:t xml:space="preserve"> </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AA">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2. Cultură organizațională și Leadership educațional– Perspective analitice și problematică (2h)</w:t>
            </w:r>
            <w:r w:rsidDel="00000000" w:rsidR="00000000" w:rsidRPr="00000000">
              <w:rPr>
                <w:rtl w:val="0"/>
              </w:rPr>
            </w:r>
          </w:p>
        </w:tc>
        <w:tc>
          <w:tcPr>
            <w:shd w:fill="auto" w:val="clear"/>
          </w:tcPr>
          <w:p w:rsidR="00000000" w:rsidDel="00000000" w:rsidP="00000000" w:rsidRDefault="00000000" w:rsidRPr="00000000" w14:paraId="000000AB">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Miller, P (ed.)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Cultures of Educational Leadership. Global and Intercultural Perspectives,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Palgrave Macmillan, UK, pp. 7- 25; </w: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E">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Eacott, S. (2018) </w:t>
            </w:r>
            <w:r w:rsidDel="00000000" w:rsidR="00000000" w:rsidRPr="00000000">
              <w:rPr>
                <w:rFonts w:ascii="Arial Narrow" w:cs="Arial Narrow" w:eastAsia="Arial Narrow" w:hAnsi="Arial Narrow"/>
                <w:i w:val="1"/>
                <w:sz w:val="20"/>
                <w:szCs w:val="20"/>
                <w:rtl w:val="0"/>
              </w:rPr>
              <w:t xml:space="preserve">Beyond Leadership. A Relational Approach to Organizational Theory, </w:t>
            </w:r>
            <w:r w:rsidDel="00000000" w:rsidR="00000000" w:rsidRPr="00000000">
              <w:rPr>
                <w:rFonts w:ascii="Arial Narrow" w:cs="Arial Narrow" w:eastAsia="Arial Narrow" w:hAnsi="Arial Narrow"/>
                <w:sz w:val="20"/>
                <w:szCs w:val="20"/>
                <w:rtl w:val="0"/>
              </w:rPr>
              <w:t xml:space="preserve"> Springer, pp. 3 -25.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3. Structura culturii organizaționale – niveluri de analiză(2h)</w:t>
            </w:r>
          </w:p>
          <w:p w:rsidR="00000000" w:rsidDel="00000000" w:rsidP="00000000" w:rsidRDefault="00000000" w:rsidRPr="00000000" w14:paraId="000000B0">
            <w:pPr>
              <w:rPr>
                <w:rFonts w:ascii="Calibri" w:cs="Calibri" w:eastAsia="Calibri" w:hAnsi="Calibri"/>
                <w:sz w:val="22"/>
                <w:szCs w:val="22"/>
              </w:rPr>
            </w:pPr>
            <w:r w:rsidDel="00000000" w:rsidR="00000000" w:rsidRPr="00000000">
              <w:rPr>
                <w:rtl w:val="0"/>
              </w:rPr>
            </w:r>
          </w:p>
        </w:tc>
        <w:tc>
          <w:tcPr>
            <w:shd w:fill="auto" w:val="clear"/>
          </w:tcPr>
          <w:p w:rsidR="00000000" w:rsidDel="00000000" w:rsidP="00000000" w:rsidRDefault="00000000" w:rsidRPr="00000000" w14:paraId="000000B1">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B2">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Schein, E. Schein, P. (2017) </w:t>
            </w:r>
            <w:r w:rsidDel="00000000" w:rsidR="00000000" w:rsidRPr="00000000">
              <w:rPr>
                <w:rFonts w:ascii="Arial Narrow" w:cs="Arial Narrow" w:eastAsia="Arial Narrow" w:hAnsi="Arial Narrow"/>
                <w:i w:val="1"/>
                <w:sz w:val="20"/>
                <w:szCs w:val="20"/>
                <w:rtl w:val="0"/>
              </w:rPr>
              <w:t xml:space="preserve">Organizational culture and leadership</w:t>
            </w:r>
            <w:r w:rsidDel="00000000" w:rsidR="00000000" w:rsidRPr="00000000">
              <w:rPr>
                <w:rFonts w:ascii="Arial Narrow" w:cs="Arial Narrow" w:eastAsia="Arial Narrow" w:hAnsi="Arial Narrow"/>
                <w:sz w:val="20"/>
                <w:szCs w:val="20"/>
                <w:rtl w:val="0"/>
              </w:rPr>
              <w:t xml:space="preserve">, 5th Edition, Wiley, pp.18 – 37.</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B3">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4. Cultură și leadership de-a lungul stadiilor dezvoltării organizaționale(2h)</w:t>
            </w:r>
            <w:r w:rsidDel="00000000" w:rsidR="00000000" w:rsidRPr="00000000">
              <w:rPr>
                <w:rtl w:val="0"/>
              </w:rPr>
            </w:r>
          </w:p>
        </w:tc>
        <w:tc>
          <w:tcPr>
            <w:shd w:fill="auto" w:val="clear"/>
          </w:tcPr>
          <w:p w:rsidR="00000000" w:rsidDel="00000000" w:rsidP="00000000" w:rsidRDefault="00000000" w:rsidRPr="00000000" w14:paraId="000000B4">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pp.101 – 182;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7">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Eacott, S. (2015)</w:t>
            </w:r>
            <w:r w:rsidDel="00000000" w:rsidR="00000000" w:rsidRPr="00000000">
              <w:rPr>
                <w:rFonts w:ascii="Arial Narrow" w:cs="Arial Narrow" w:eastAsia="Arial Narrow" w:hAnsi="Arial Narrow"/>
                <w:i w:val="1"/>
                <w:sz w:val="20"/>
                <w:szCs w:val="20"/>
                <w:rtl w:val="0"/>
              </w:rPr>
              <w:t xml:space="preserve">, Educational Leadership Relationally. A Theory and Methodology for Educational Leadership, Management and Administration, </w:t>
            </w:r>
            <w:r w:rsidDel="00000000" w:rsidR="00000000" w:rsidRPr="00000000">
              <w:rPr>
                <w:rFonts w:ascii="Arial Narrow" w:cs="Arial Narrow" w:eastAsia="Arial Narrow" w:hAnsi="Arial Narrow"/>
                <w:sz w:val="20"/>
                <w:szCs w:val="20"/>
                <w:rtl w:val="0"/>
              </w:rPr>
              <w:t xml:space="preserve">Sense Publishers, pp.33 -49</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B8">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5. Evaluarea culturii organizaționale și identificarea oportunităților strategice de dezvoltare a organizațiilor educaționale (2h)</w:t>
            </w:r>
            <w:r w:rsidDel="00000000" w:rsidR="00000000" w:rsidRPr="00000000">
              <w:rPr>
                <w:rtl w:val="0"/>
              </w:rPr>
            </w:r>
          </w:p>
        </w:tc>
        <w:tc>
          <w:tcPr>
            <w:shd w:fill="auto" w:val="clear"/>
          </w:tcPr>
          <w:p w:rsidR="00000000" w:rsidDel="00000000" w:rsidP="00000000" w:rsidRDefault="00000000" w:rsidRPr="00000000" w14:paraId="000000B9">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pp.182 – 225; </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C">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Eacott, S. (2015)</w:t>
            </w:r>
            <w:r w:rsidDel="00000000" w:rsidR="00000000" w:rsidRPr="00000000">
              <w:rPr>
                <w:rFonts w:ascii="Arial Narrow" w:cs="Arial Narrow" w:eastAsia="Arial Narrow" w:hAnsi="Arial Narrow"/>
                <w:i w:val="1"/>
                <w:sz w:val="20"/>
                <w:szCs w:val="20"/>
                <w:rtl w:val="0"/>
              </w:rPr>
              <w:t xml:space="preserve">, Educational Leadership Relationally. A Theory and Methodology for Educational Leadership, Management and Administration, </w:t>
            </w:r>
            <w:r w:rsidDel="00000000" w:rsidR="00000000" w:rsidRPr="00000000">
              <w:rPr>
                <w:rFonts w:ascii="Arial Narrow" w:cs="Arial Narrow" w:eastAsia="Arial Narrow" w:hAnsi="Arial Narrow"/>
                <w:sz w:val="20"/>
                <w:szCs w:val="20"/>
                <w:rtl w:val="0"/>
              </w:rPr>
              <w:t xml:space="preserve">Sense Publishers, pp. 49 – 63.</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BD">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6. Stadiile și pașii managementului schimbării. Elaborarea strategiilor de dezvoltare organizațională(2h)</w:t>
            </w:r>
            <w:r w:rsidDel="00000000" w:rsidR="00000000" w:rsidRPr="00000000">
              <w:rPr>
                <w:rtl w:val="0"/>
              </w:rPr>
            </w:r>
          </w:p>
        </w:tc>
        <w:tc>
          <w:tcPr>
            <w:shd w:fill="auto" w:val="clear"/>
          </w:tcPr>
          <w:p w:rsidR="00000000" w:rsidDel="00000000" w:rsidP="00000000" w:rsidRDefault="00000000" w:rsidRPr="00000000" w14:paraId="000000BE">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pp. 225 – 242;</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1">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Timmerman, B. (2019) </w:t>
            </w:r>
            <w:r w:rsidDel="00000000" w:rsidR="00000000" w:rsidRPr="00000000">
              <w:rPr>
                <w:rFonts w:ascii="Arial Narrow" w:cs="Arial Narrow" w:eastAsia="Arial Narrow" w:hAnsi="Arial Narrow"/>
                <w:i w:val="1"/>
                <w:sz w:val="20"/>
                <w:szCs w:val="20"/>
                <w:rtl w:val="0"/>
              </w:rPr>
              <w:t xml:space="preserve">Starting Lean from Scratch. A Senior Leader’s Guide to Beginning and Steering an Organizational Culture Change for Continuous Improvement, </w:t>
            </w:r>
            <w:r w:rsidDel="00000000" w:rsidR="00000000" w:rsidRPr="00000000">
              <w:rPr>
                <w:rFonts w:ascii="Arial Narrow" w:cs="Arial Narrow" w:eastAsia="Arial Narrow" w:hAnsi="Arial Narrow"/>
                <w:sz w:val="20"/>
                <w:szCs w:val="20"/>
                <w:rtl w:val="0"/>
              </w:rPr>
              <w:t xml:space="preserve"> pp. 155 - 355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7. Liderul ca pionier al culturii învățării și dezvoltării</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(4h)</w:t>
            </w:r>
          </w:p>
          <w:p w:rsidR="00000000" w:rsidDel="00000000" w:rsidP="00000000" w:rsidRDefault="00000000" w:rsidRPr="00000000" w14:paraId="000000C4">
            <w:pPr>
              <w:rPr>
                <w:rFonts w:ascii="Calibri" w:cs="Calibri" w:eastAsia="Calibri" w:hAnsi="Calibri"/>
                <w:sz w:val="22"/>
                <w:szCs w:val="22"/>
              </w:rPr>
            </w:pPr>
            <w:r w:rsidDel="00000000" w:rsidR="00000000" w:rsidRPr="00000000">
              <w:rPr>
                <w:rtl w:val="0"/>
              </w:rPr>
            </w:r>
          </w:p>
        </w:tc>
        <w:tc>
          <w:tcPr>
            <w:shd w:fill="auto" w:val="clear"/>
          </w:tcPr>
          <w:p w:rsidR="00000000" w:rsidDel="00000000" w:rsidP="00000000" w:rsidRDefault="00000000" w:rsidRPr="00000000" w14:paraId="000000C5">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Expunerea, conversația euristică, problematizarea</w:t>
            </w:r>
            <w:r w:rsidDel="00000000" w:rsidR="00000000" w:rsidRPr="00000000">
              <w:rPr>
                <w:rtl w:val="0"/>
              </w:rPr>
            </w:r>
          </w:p>
        </w:tc>
        <w:tc>
          <w:tcPr>
            <w:shd w:fill="auto" w:val="clear"/>
          </w:tcPr>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pp. 242- 249. </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8">
            <w:pPr>
              <w:rPr>
                <w:rFonts w:ascii="Calibri" w:cs="Calibri" w:eastAsia="Calibri" w:hAnsi="Calibri"/>
                <w:sz w:val="22"/>
                <w:szCs w:val="22"/>
              </w:rPr>
            </w:pPr>
            <w:r w:rsidDel="00000000" w:rsidR="00000000" w:rsidRPr="00000000">
              <w:rPr>
                <w:rFonts w:ascii="Arial Narrow" w:cs="Arial Narrow" w:eastAsia="Arial Narrow" w:hAnsi="Arial Narrow"/>
                <w:sz w:val="20"/>
                <w:szCs w:val="20"/>
                <w:rtl w:val="0"/>
              </w:rPr>
              <w:t xml:space="preserve">Eacott, S. (2018) </w:t>
            </w:r>
            <w:r w:rsidDel="00000000" w:rsidR="00000000" w:rsidRPr="00000000">
              <w:rPr>
                <w:rFonts w:ascii="Arial Narrow" w:cs="Arial Narrow" w:eastAsia="Arial Narrow" w:hAnsi="Arial Narrow"/>
                <w:i w:val="1"/>
                <w:sz w:val="20"/>
                <w:szCs w:val="20"/>
                <w:rtl w:val="0"/>
              </w:rPr>
              <w:t xml:space="preserve">Beyond Leadership. A Relational Approach to Organizational Theory, </w:t>
            </w:r>
            <w:r w:rsidDel="00000000" w:rsidR="00000000" w:rsidRPr="00000000">
              <w:rPr>
                <w:rFonts w:ascii="Arial Narrow" w:cs="Arial Narrow" w:eastAsia="Arial Narrow" w:hAnsi="Arial Narrow"/>
                <w:sz w:val="20"/>
                <w:szCs w:val="20"/>
                <w:rtl w:val="0"/>
              </w:rPr>
              <w:t xml:space="preserve"> Springer, pp. 231 - 243</w:t>
            </w:r>
            <w:r w:rsidDel="00000000" w:rsidR="00000000" w:rsidRPr="00000000">
              <w:rPr>
                <w:rtl w:val="0"/>
              </w:rPr>
            </w:r>
          </w:p>
        </w:tc>
      </w:tr>
      <w:tr>
        <w:trPr>
          <w:cantSplit w:val="0"/>
          <w:tblHeader w:val="0"/>
        </w:trPr>
        <w:tc>
          <w:tcPr>
            <w:gridSpan w:val="3"/>
            <w:shd w:fill="auto" w:val="clear"/>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Bibliografie :</w:t>
            </w:r>
          </w:p>
          <w:p w:rsidR="00000000" w:rsidDel="00000000" w:rsidP="00000000" w:rsidRDefault="00000000" w:rsidRPr="00000000" w14:paraId="000000C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(2015)</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Educational Leadership Relationally. A Theory and Methodology for Educational Leadership, Management and Administration,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Sense Publishers;</w:t>
            </w:r>
          </w:p>
          <w:p w:rsidR="00000000" w:rsidDel="00000000" w:rsidP="00000000" w:rsidRDefault="00000000" w:rsidRPr="00000000" w14:paraId="000000C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(2018)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Beyond Leadership. A Relational Approach to Organizational Theory,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Springer;</w:t>
            </w:r>
          </w:p>
          <w:p w:rsidR="00000000" w:rsidDel="00000000" w:rsidP="00000000" w:rsidRDefault="00000000" w:rsidRPr="00000000" w14:paraId="000000C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Miller, P (ed.)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Cultures of Educational Leadership. Global and Intercultural Perspectives,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Palgrave Macmillan, UK, pp. 3- 25; </w:t>
            </w:r>
          </w:p>
          <w:p w:rsidR="00000000" w:rsidDel="00000000" w:rsidP="00000000" w:rsidRDefault="00000000" w:rsidRPr="00000000" w14:paraId="000000C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Sahlberg, P. (2019)</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Leadership educațional. Modelul finlandez. Patru idei însemnate și necostisitoare pentru îmbunătățirea învățământului, </w:t>
            </w:r>
            <w:sdt>
              <w:sdtPr>
                <w:tag w:val="goog_rdk_6"/>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Edit. Trei, București. </w:t>
                </w:r>
              </w:sdtContent>
            </w:sdt>
          </w:p>
          <w:p w:rsidR="00000000" w:rsidDel="00000000" w:rsidP="00000000" w:rsidRDefault="00000000" w:rsidRPr="00000000" w14:paraId="000000C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w:t>
            </w:r>
          </w:p>
          <w:p w:rsidR="00000000" w:rsidDel="00000000" w:rsidP="00000000" w:rsidRDefault="00000000" w:rsidRPr="00000000" w14:paraId="000000C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Senge, P. (coord) (2016)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Școli care învață. A cincea disciplină aplicată în educației, </w:t>
            </w:r>
            <w:sdt>
              <w:sdtPr>
                <w:tag w:val="goog_rdk_7"/>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Edit. Trei, București. </w:t>
                </w:r>
              </w:sdtContent>
            </w:sdt>
          </w:p>
          <w:p w:rsidR="00000000" w:rsidDel="00000000" w:rsidP="00000000" w:rsidRDefault="00000000" w:rsidRPr="00000000" w14:paraId="000000D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Șerbănescu, L., Bocoș, M., Ioja, I. (2020)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Managementul programelor de formare continuă a cadrelor didactice. Ghid practic,</w:t>
            </w:r>
            <w:sdt>
              <w:sdtPr>
                <w:tag w:val="goog_rdk_8"/>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Edit. Polirom, Iași</w:t>
                </w:r>
              </w:sdtContent>
            </w:sdt>
          </w:p>
          <w:p w:rsidR="00000000" w:rsidDel="00000000" w:rsidP="00000000" w:rsidRDefault="00000000" w:rsidRPr="00000000" w14:paraId="000000D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Timmerman, B. (2019)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Starting Lean from Scratch. A Senior Leader’s Guide to Beginning and Steering an Organizational Culture Change for Continuous Improvement;</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8.2 Seminar / laborator</w:t>
            </w:r>
          </w:p>
        </w:tc>
        <w:tc>
          <w:tcPr>
            <w:shd w:fill="auto" w:val="clear"/>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Metode de predare</w:t>
            </w:r>
          </w:p>
        </w:tc>
        <w:tc>
          <w:tcPr>
            <w:shd w:fill="auto" w:val="clear"/>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Observații</w:t>
            </w:r>
          </w:p>
        </w:tc>
      </w:tr>
      <w:tr>
        <w:trPr>
          <w:cantSplit w:val="0"/>
          <w:tblHeader w:val="0"/>
        </w:trPr>
        <w:tc>
          <w:tcPr>
            <w:shd w:fill="auto" w:val="clear"/>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Introducere in tematica si organizarea activitatilor de seminar; lamurirea modului si criteriilor de evaluare a studentilor; formarea echipelor de lucru (2h)</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shd w:fill="auto" w:val="clear"/>
          </w:tcPr>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Conversația euristică, problematizarea, munca pe grupe</w:t>
            </w:r>
            <w:r w:rsidDel="00000000" w:rsidR="00000000" w:rsidRPr="00000000">
              <w:rPr>
                <w:rtl w:val="0"/>
              </w:rPr>
            </w:r>
          </w:p>
        </w:tc>
        <w:tc>
          <w:tcPr>
            <w:shd w:fill="auto" w:val="clear"/>
          </w:tcPr>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Elaborarea unor strategii de leadership al dezvoltării și transformării culturii organizaționale în diferite contexte de activitate educațională – Proiecte colaborative, dezvoltate în stadii de lucru, pe durata seminariilor 2 – 6, pornind de la un layout de prezentare comun. </w:t>
            </w:r>
            <w:r w:rsidDel="00000000" w:rsidR="00000000" w:rsidRPr="00000000">
              <w:rPr>
                <w:rtl w:val="0"/>
              </w:rPr>
            </w:r>
          </w:p>
        </w:tc>
        <w:tc>
          <w:tcPr>
            <w:shd w:fill="auto" w:val="clear"/>
          </w:tcPr>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Conversația euristică, problematizarea, munca pe grupe</w:t>
            </w:r>
            <w:r w:rsidDel="00000000" w:rsidR="00000000" w:rsidRPr="00000000">
              <w:rPr>
                <w:rtl w:val="0"/>
              </w:rPr>
            </w:r>
          </w:p>
        </w:tc>
        <w:tc>
          <w:tcPr>
            <w:shd w:fill="auto" w:val="clear"/>
          </w:tcPr>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w:t>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(2018)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Beyond Leadership. A Relational Approach to Organizational Theory,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Springer;</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(2015)</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Educational Leadership Relationally. A Theory and Methodology for Educational Leadership, Management and Administration,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Sense Publishers;</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Timmerman, B. (2019)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Starting Lean from Scratch. A Senior Leader’s Guide to Beginning and Steering an Organizational Culture Change for Continuous Improvement;</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Prezentarea și analiza proiectelor în grupul clasă. Identificarea factorilor de risc și a oportunităților în cadrul fiecărui proiect</w:t>
            </w:r>
            <w:r w:rsidDel="00000000" w:rsidR="00000000" w:rsidRPr="00000000">
              <w:rPr>
                <w:rtl w:val="0"/>
              </w:rPr>
            </w:r>
          </w:p>
        </w:tc>
        <w:tc>
          <w:tcPr>
            <w:shd w:fill="auto" w:val="clear"/>
          </w:tcPr>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Conversația euristică, problematizarea, munca pe grupe</w:t>
            </w:r>
            <w:r w:rsidDel="00000000" w:rsidR="00000000" w:rsidRPr="00000000">
              <w:rPr>
                <w:rtl w:val="0"/>
              </w:rPr>
            </w:r>
          </w:p>
        </w:tc>
        <w:tc>
          <w:tcPr>
            <w:shd w:fill="auto" w:val="clear"/>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Prezentările și debaterile de proiecte și propuneri se vor desfășura în cadrul sesiunilor online, pe platforma Google Classroom și în sesiuni Google Meet. Codul cursului pe platforma Classroom este comunicat studenților prin Fișa Disciplinei iar linkurile sesiunilor de curs și seminar vor fi comunicate săptâmânal.</w:t>
            </w:r>
            <w:r w:rsidDel="00000000" w:rsidR="00000000" w:rsidRPr="00000000">
              <w:rPr>
                <w:rtl w:val="0"/>
              </w:rPr>
            </w:r>
          </w:p>
        </w:tc>
      </w:tr>
      <w:tr>
        <w:trPr>
          <w:cantSplit w:val="0"/>
          <w:tblHeader w:val="0"/>
        </w:trPr>
        <w:tc>
          <w:tcPr>
            <w:gridSpan w:val="3"/>
            <w:shd w:fill="auto" w:val="clear"/>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Bibliografie :</w:t>
            </w:r>
          </w:p>
          <w:p w:rsidR="00000000" w:rsidDel="00000000" w:rsidP="00000000" w:rsidRDefault="00000000" w:rsidRPr="00000000" w14:paraId="000000E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(2015)</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Educational Leadership Relationally. A Theory and Methodology for Educational Leadership, Management and Administration,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Sense Publishers;</w:t>
            </w:r>
          </w:p>
          <w:p w:rsidR="00000000" w:rsidDel="00000000" w:rsidP="00000000" w:rsidRDefault="00000000" w:rsidRPr="00000000" w14:paraId="000000E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Eacott, S. (2018)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Beyond Leadership. A Relational Approach to Organizational Theory,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Springer;</w:t>
            </w:r>
          </w:p>
          <w:p w:rsidR="00000000" w:rsidDel="00000000" w:rsidP="00000000" w:rsidRDefault="00000000" w:rsidRPr="00000000" w14:paraId="000000E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Miller, P (ed.)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Cultures of Educational Leadership. Global and Intercultural Perspectives, </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Palgrave Macmillan, UK, pp. 3- 25; </w:t>
            </w:r>
          </w:p>
          <w:p w:rsidR="00000000" w:rsidDel="00000000" w:rsidP="00000000" w:rsidRDefault="00000000" w:rsidRPr="00000000" w14:paraId="000000E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Sahlberg, P. (2019)</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 Leadership educațional. Modelul finlandez. Patru idei însemnate și necostisitoare pentru îmbunătățirea învățământului, </w:t>
            </w:r>
            <w:sdt>
              <w:sdtPr>
                <w:tag w:val="goog_rdk_9"/>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Edit. Trei, București.</w:t>
                </w:r>
              </w:sdtContent>
            </w:sdt>
          </w:p>
          <w:p w:rsidR="00000000" w:rsidDel="00000000" w:rsidP="00000000" w:rsidRDefault="00000000" w:rsidRPr="00000000" w14:paraId="000000E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Schein, E. Schein, P. (2017)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Organizational culture and leadership</w:t>
            </w: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 5th Edition, Wiley; </w:t>
            </w:r>
          </w:p>
          <w:p w:rsidR="00000000" w:rsidDel="00000000" w:rsidP="00000000" w:rsidRDefault="00000000" w:rsidRPr="00000000" w14:paraId="000000E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Timmerman, B. (2019)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Starting Lean from Scratch. A Senior Leader’s Guide to Beginning and Steering an Organizational Culture Change for Continuous Improvement;</w:t>
            </w:r>
            <w:r w:rsidDel="00000000" w:rsidR="00000000" w:rsidRPr="00000000">
              <w:rPr>
                <w:rtl w:val="0"/>
              </w:rPr>
            </w:r>
          </w:p>
          <w:p w:rsidR="00000000" w:rsidDel="00000000" w:rsidP="00000000" w:rsidRDefault="00000000" w:rsidRPr="00000000" w14:paraId="000000E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ffffff" w:val="clear"/>
              <w:spacing w:after="0" w:before="0" w:line="240" w:lineRule="auto"/>
              <w:ind w:left="720" w:right="0" w:hanging="360"/>
              <w:jc w:val="left"/>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Senge, P. (coord) (2016)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Școli care învață. A cincea disciplină aplicată în educației, </w:t>
            </w:r>
            <w:sdt>
              <w:sdtPr>
                <w:tag w:val="goog_rdk_10"/>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Edit. Trei, București. </w:t>
                </w:r>
              </w:sdtContent>
            </w:sdt>
          </w:p>
          <w:p w:rsidR="00000000" w:rsidDel="00000000" w:rsidP="00000000" w:rsidRDefault="00000000" w:rsidRPr="00000000" w14:paraId="000000E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Narrow" w:cs="Arial Narrow" w:eastAsia="Arial Narrow" w:hAnsi="Arial Narrow"/>
                <w:b w:val="0"/>
                <w:i w:val="0"/>
                <w:smallCaps w:val="0"/>
                <w:strike w:val="0"/>
                <w:color w:val="000000"/>
                <w:sz w:val="20"/>
                <w:szCs w:val="20"/>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Șerbănescu, L., Bocoș, M., Ioja, I. (2020) </w:t>
            </w:r>
            <w:r w:rsidDel="00000000" w:rsidR="00000000" w:rsidRPr="00000000">
              <w:rPr>
                <w:rFonts w:ascii="Arial Narrow" w:cs="Arial Narrow" w:eastAsia="Arial Narrow" w:hAnsi="Arial Narrow"/>
                <w:b w:val="0"/>
                <w:i w:val="1"/>
                <w:smallCaps w:val="0"/>
                <w:strike w:val="0"/>
                <w:color w:val="000000"/>
                <w:sz w:val="20"/>
                <w:szCs w:val="20"/>
                <w:u w:val="none"/>
                <w:shd w:fill="auto" w:val="clear"/>
                <w:vertAlign w:val="baseline"/>
                <w:rtl w:val="0"/>
              </w:rPr>
              <w:t xml:space="preserve">Managementul programelor de formare continuă a cadrelor didactice. Ghid practic,</w:t>
            </w:r>
            <w:sdt>
              <w:sdtPr>
                <w:tag w:val="goog_rdk_11"/>
              </w:sdtPr>
              <w:sdtContent>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Edit. Polirom, Iași</w:t>
                </w:r>
              </w:sdtContent>
            </w:sdt>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14"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Coroborarea conținuturilor disciplinei cu așteptările reprezentanților comunității epistemice, asociațiilor profesionale și angajatori reprezentativi din domeniul aferent programului</w:t>
      </w:r>
    </w:p>
    <w:tbl>
      <w:tblPr>
        <w:tblStyle w:val="Table8"/>
        <w:tblW w:w="938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89"/>
        <w:tblGridChange w:id="0">
          <w:tblGrid>
            <w:gridCol w:w="9389"/>
          </w:tblGrid>
        </w:tblGridChange>
      </w:tblGrid>
      <w:tr>
        <w:trPr>
          <w:cantSplit w:val="0"/>
          <w:tblHeader w:val="0"/>
        </w:trPr>
        <w:tc>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Disciplina este astfel concepută încât să dezvolte competențe profesionale și transversale, necesare exercitării rolurilor de conducere în grupurile și organizațiile educaționale, formând la studenții masteranzi competențe specifice de analiză și identificare a oportunităților strategice de transformare și dezvoltare a culturii organizaționale în școli și în organizații și instituții educative diverse.  </w:t>
            </w:r>
            <w:r w:rsidDel="00000000" w:rsidR="00000000" w:rsidRPr="00000000">
              <w:rPr>
                <w:rtl w:val="0"/>
              </w:rPr>
            </w:r>
          </w:p>
        </w:tc>
      </w:tr>
    </w:tbl>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14"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14" w:right="0" w:hanging="357"/>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Evaluare</w:t>
      </w:r>
    </w:p>
    <w:tbl>
      <w:tblPr>
        <w:tblStyle w:val="Table9"/>
        <w:tblW w:w="9379.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81"/>
        <w:gridCol w:w="1912"/>
        <w:gridCol w:w="3191"/>
        <w:gridCol w:w="1695"/>
        <w:tblGridChange w:id="0">
          <w:tblGrid>
            <w:gridCol w:w="2581"/>
            <w:gridCol w:w="1912"/>
            <w:gridCol w:w="3191"/>
            <w:gridCol w:w="1695"/>
          </w:tblGrid>
        </w:tblGridChange>
      </w:tblGrid>
      <w:tr>
        <w:trPr>
          <w:cantSplit w:val="0"/>
          <w:tblHeader w:val="0"/>
        </w:trPr>
        <w:tc>
          <w:tcPr>
            <w:shd w:fill="auto" w:val="clear"/>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Tip activitate</w:t>
            </w:r>
          </w:p>
        </w:tc>
        <w:tc>
          <w:tcPr>
            <w:shd w:fill="auto" w:val="clear"/>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10.1 Criterii de evaluare</w:t>
            </w:r>
          </w:p>
        </w:tc>
        <w:tc>
          <w:tcPr>
            <w:shd w:fill="auto" w:val="clear"/>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10.2 Metode de evaluare</w:t>
            </w:r>
          </w:p>
        </w:tc>
        <w:tc>
          <w:tcPr>
            <w:shd w:fill="auto" w:val="clear"/>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10.3 Pondere din nota finală</w:t>
            </w:r>
          </w:p>
        </w:tc>
      </w:tr>
      <w:tr>
        <w:trPr>
          <w:cantSplit w:val="0"/>
          <w:trHeight w:val="363" w:hRule="atLeast"/>
          <w:tblHeader w:val="0"/>
        </w:trPr>
        <w:tc>
          <w:tcPr>
            <w:vMerge w:val="restart"/>
            <w:shd w:fill="auto" w:val="clear"/>
          </w:tcPr>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10.4 Curs</w:t>
            </w:r>
          </w:p>
        </w:tc>
        <w:tc>
          <w:tcPr>
            <w:shd w:fill="auto" w:val="clear"/>
          </w:tcPr>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Evaluare sumativă (de final) </w:t>
            </w:r>
            <w:r w:rsidDel="00000000" w:rsidR="00000000" w:rsidRPr="00000000">
              <w:rPr>
                <w:rtl w:val="0"/>
              </w:rPr>
            </w:r>
          </w:p>
        </w:tc>
        <w:tc>
          <w:tcPr>
            <w:shd w:fill="auto" w:val="clear"/>
          </w:tcPr>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Colocviu – prezentarea critică a contribuțiilor individuale în cadrul proiectelor de dezvoltare organizațională realizate în echipe colaborative, cu colegi din cadrul programului de studii. </w:t>
            </w:r>
            <w:r w:rsidDel="00000000" w:rsidR="00000000" w:rsidRPr="00000000">
              <w:rPr>
                <w:rtl w:val="0"/>
              </w:rPr>
            </w:r>
          </w:p>
        </w:tc>
        <w:tc>
          <w:tcPr>
            <w:shd w:fill="auto" w:val="clear"/>
          </w:tcPr>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50%</w:t>
            </w:r>
            <w:r w:rsidDel="00000000" w:rsidR="00000000" w:rsidRPr="00000000">
              <w:rPr>
                <w:rtl w:val="0"/>
              </w:rPr>
            </w:r>
          </w:p>
        </w:tc>
      </w:tr>
      <w:tr>
        <w:trPr>
          <w:cantSplit w:val="0"/>
          <w:trHeight w:val="363" w:hRule="atLeast"/>
          <w:tblHeader w:val="0"/>
        </w:trPr>
        <w:tc>
          <w:tcPr>
            <w:vMerge w:val="continue"/>
            <w:shd w:fill="auto" w:val="clea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shd w:fill="auto" w:val="clear"/>
          </w:tcPr>
          <w:p w:rsidR="00000000" w:rsidDel="00000000" w:rsidP="00000000" w:rsidRDefault="00000000" w:rsidRPr="00000000" w14:paraId="000000FF">
            <w:pPr>
              <w:rPr>
                <w:rFonts w:ascii="Calibri" w:cs="Calibri" w:eastAsia="Calibri" w:hAnsi="Calibri"/>
              </w:rPr>
            </w:pPr>
            <w:r w:rsidDel="00000000" w:rsidR="00000000" w:rsidRPr="00000000">
              <w:rPr>
                <w:rFonts w:ascii="Arial Narrow" w:cs="Arial Narrow" w:eastAsia="Arial Narrow" w:hAnsi="Arial Narrow"/>
                <w:sz w:val="20"/>
                <w:szCs w:val="20"/>
                <w:rtl w:val="0"/>
              </w:rPr>
              <w:t xml:space="preserve">Evaluare continuă</w:t>
            </w:r>
            <w:r w:rsidDel="00000000" w:rsidR="00000000" w:rsidRPr="00000000">
              <w:rPr>
                <w:rtl w:val="0"/>
              </w:rPr>
            </w:r>
          </w:p>
        </w:tc>
        <w:tc>
          <w:tcPr>
            <w:shd w:fill="auto" w:val="clear"/>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Intervenții, prezentări, contribuții personale etc.</w:t>
            </w:r>
            <w:r w:rsidDel="00000000" w:rsidR="00000000" w:rsidRPr="00000000">
              <w:rPr>
                <w:rtl w:val="0"/>
              </w:rPr>
            </w:r>
          </w:p>
        </w:tc>
        <w:tc>
          <w:tcPr>
            <w:shd w:fill="auto" w:val="clear"/>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20%</w:t>
            </w:r>
            <w:r w:rsidDel="00000000" w:rsidR="00000000" w:rsidRPr="00000000">
              <w:rPr>
                <w:rtl w:val="0"/>
              </w:rPr>
            </w:r>
          </w:p>
        </w:tc>
      </w:tr>
      <w:tr>
        <w:trPr>
          <w:cantSplit w:val="0"/>
          <w:trHeight w:val="567" w:hRule="atLeast"/>
          <w:tblHeader w:val="0"/>
        </w:trPr>
        <w:tc>
          <w:tcPr>
            <w:shd w:fill="auto" w:val="clear"/>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10.5 Seminar / laborator</w:t>
            </w:r>
          </w:p>
        </w:tc>
        <w:tc>
          <w:tcPr>
            <w:shd w:fill="auto" w:val="clear"/>
          </w:tcPr>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shd w:fill="auto" w:val="clear"/>
          </w:tcPr>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Portofoliu de activitate (probe scrise – note de prezentare in cadrul dezbaterilor, dicutiilor panel si aplicatiilor la seminar, pe baza bibliografiei recomandate)</w:t>
            </w:r>
            <w:r w:rsidDel="00000000" w:rsidR="00000000" w:rsidRPr="00000000">
              <w:rPr>
                <w:rtl w:val="0"/>
              </w:rPr>
            </w:r>
          </w:p>
        </w:tc>
        <w:tc>
          <w:tcPr>
            <w:shd w:fill="auto" w:val="clear"/>
          </w:tcPr>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0"/>
                <w:szCs w:val="20"/>
                <w:u w:val="none"/>
                <w:shd w:fill="auto" w:val="clear"/>
                <w:vertAlign w:val="baseline"/>
                <w:rtl w:val="0"/>
              </w:rPr>
              <w:t xml:space="preserve">30%</w:t>
            </w:r>
            <w:r w:rsidDel="00000000" w:rsidR="00000000" w:rsidRPr="00000000">
              <w:rPr>
                <w:rtl w:val="0"/>
              </w:rPr>
            </w:r>
          </w:p>
        </w:tc>
      </w:tr>
      <w:tr>
        <w:trPr>
          <w:cantSplit w:val="0"/>
          <w:trHeight w:val="413" w:hRule="atLeast"/>
          <w:tblHeader w:val="0"/>
        </w:trPr>
        <w:tc>
          <w:tcPr>
            <w:gridSpan w:val="4"/>
            <w:shd w:fill="auto" w:val="clear"/>
          </w:tcPr>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10.6 Standard minim de performanță</w:t>
            </w:r>
          </w:p>
        </w:tc>
      </w:tr>
      <w:tr>
        <w:trPr>
          <w:cantSplit w:val="0"/>
          <w:trHeight w:val="413" w:hRule="atLeast"/>
          <w:tblHeader w:val="0"/>
        </w:trPr>
        <w:tc>
          <w:tcPr>
            <w:gridSpan w:val="4"/>
            <w:shd w:fill="auto" w:val="clear"/>
          </w:tcPr>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Realizarea a 5 ECTS , pe baza cerintelor prezentate in cursul si seminarul introductiv. In cazul neindeplinirii criteriului minimal de participare (prezenta) conform CDOS, studentii pot solicita precizarea de catre profesorul titular a unor sarcini alternative prin care studentii sa poata face dovada studiului independent. Sarcinile stabilite cu studentii nu vor depasi in cuantum numarul creditelor educationale pentru care este solicitat planul de activitate alternativ.</w:t>
            </w:r>
            <w:r w:rsidDel="00000000" w:rsidR="00000000" w:rsidRPr="00000000">
              <w:rPr>
                <w:rtl w:val="0"/>
              </w:rPr>
            </w:r>
          </w:p>
        </w:tc>
      </w:tr>
    </w:tbl>
    <w:p w:rsidR="00000000" w:rsidDel="00000000" w:rsidP="00000000" w:rsidRDefault="00000000" w:rsidRPr="00000000" w14:paraId="0000010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0F">
      <w:pPr>
        <w:rPr>
          <w:rFonts w:ascii="Calibri" w:cs="Calibri" w:eastAsia="Calibri" w:hAnsi="Calibri"/>
        </w:rPr>
      </w:pPr>
      <w:r w:rsidDel="00000000" w:rsidR="00000000" w:rsidRPr="00000000">
        <w:rPr>
          <w:rtl w:val="0"/>
        </w:rPr>
      </w:r>
    </w:p>
    <w:p w:rsidR="00000000" w:rsidDel="00000000" w:rsidP="00000000" w:rsidRDefault="00000000" w:rsidRPr="00000000" w14:paraId="00000110">
      <w:pPr>
        <w:rPr>
          <w:rFonts w:ascii="Calibri" w:cs="Calibri" w:eastAsia="Calibri" w:hAnsi="Calibri"/>
        </w:rPr>
      </w:pPr>
      <w:r w:rsidDel="00000000" w:rsidR="00000000" w:rsidRPr="00000000">
        <w:rPr>
          <w:rFonts w:ascii="Calibri" w:cs="Calibri" w:eastAsia="Calibri" w:hAnsi="Calibri"/>
          <w:rtl w:val="0"/>
        </w:rPr>
        <w:t xml:space="preserve">Data completării                                                                                                           Titular de disciplină</w:t>
      </w:r>
    </w:p>
    <w:p w:rsidR="00000000" w:rsidDel="00000000" w:rsidP="00000000" w:rsidRDefault="00000000" w:rsidRPr="00000000" w14:paraId="00000111">
      <w:pPr>
        <w:ind w:left="720" w:firstLine="0"/>
        <w:jc w:val="right"/>
        <w:rPr>
          <w:rFonts w:ascii="Calibri" w:cs="Calibri" w:eastAsia="Calibri" w:hAnsi="Calibri"/>
        </w:rPr>
      </w:pPr>
      <w:r w:rsidDel="00000000" w:rsidR="00000000" w:rsidRPr="00000000">
        <w:rPr>
          <w:rFonts w:ascii="Calibri" w:cs="Calibri" w:eastAsia="Calibri" w:hAnsi="Calibri"/>
          <w:rtl w:val="0"/>
        </w:rPr>
        <w:t xml:space="preserve">06.09.2023</w:t>
        <w:tab/>
        <w:tab/>
        <w:tab/>
        <w:tab/>
        <w:tab/>
        <w:t xml:space="preserve">Lect.univ.dr. Mihaela Mitescu Manea</w:t>
      </w:r>
    </w:p>
    <w:p w:rsidR="00000000" w:rsidDel="00000000" w:rsidP="00000000" w:rsidRDefault="00000000" w:rsidRPr="00000000" w14:paraId="00000112">
      <w:pPr>
        <w:rPr>
          <w:rFonts w:ascii="Calibri" w:cs="Calibri" w:eastAsia="Calibri" w:hAnsi="Calibri"/>
        </w:rPr>
      </w:pPr>
      <w:r w:rsidDel="00000000" w:rsidR="00000000" w:rsidRPr="00000000">
        <w:rPr>
          <w:rFonts w:ascii="Calibri" w:cs="Calibri" w:eastAsia="Calibri" w:hAnsi="Calibri"/>
          <w:rtl w:val="0"/>
        </w:rPr>
        <w:tab/>
        <w:tab/>
        <w:tab/>
        <w:tab/>
        <w:tab/>
        <w:tab/>
        <w:tab/>
        <w:tab/>
        <w:tab/>
      </w:r>
    </w:p>
    <w:p w:rsidR="00000000" w:rsidDel="00000000" w:rsidP="00000000" w:rsidRDefault="00000000" w:rsidRPr="00000000" w14:paraId="00000113">
      <w:pPr>
        <w:rPr>
          <w:rFonts w:ascii="Calibri" w:cs="Calibri" w:eastAsia="Calibri" w:hAnsi="Calibri"/>
        </w:rPr>
      </w:pPr>
      <w:bookmarkStart w:colFirst="0" w:colLast="0" w:name="_heading=h.gjdgxs" w:id="0"/>
      <w:bookmarkEnd w:id="0"/>
      <w:r w:rsidDel="00000000" w:rsidR="00000000" w:rsidRPr="00000000">
        <w:rPr>
          <w:rFonts w:ascii="Calibri" w:cs="Calibri" w:eastAsia="Calibri" w:hAnsi="Calibri"/>
          <w:rtl w:val="0"/>
        </w:rPr>
        <w:tab/>
        <w:tab/>
        <w:tab/>
        <w:tab/>
        <w:tab/>
        <w:tab/>
        <w:tab/>
        <w:tab/>
        <w:tab/>
      </w:r>
    </w:p>
    <w:p w:rsidR="00000000" w:rsidDel="00000000" w:rsidP="00000000" w:rsidRDefault="00000000" w:rsidRPr="00000000" w14:paraId="00000114">
      <w:pPr>
        <w:rPr>
          <w:rFonts w:ascii="Calibri" w:cs="Calibri" w:eastAsia="Calibri" w:hAnsi="Calibri"/>
        </w:rPr>
      </w:pPr>
      <w:r w:rsidDel="00000000" w:rsidR="00000000" w:rsidRPr="00000000">
        <w:rPr>
          <w:rtl w:val="0"/>
        </w:rPr>
      </w:r>
    </w:p>
    <w:p w:rsidR="00000000" w:rsidDel="00000000" w:rsidP="00000000" w:rsidRDefault="00000000" w:rsidRPr="00000000" w14:paraId="00000115">
      <w:pPr>
        <w:rPr>
          <w:rFonts w:ascii="Calibri" w:cs="Calibri" w:eastAsia="Calibri" w:hAnsi="Calibri"/>
        </w:rPr>
      </w:pPr>
      <w:r w:rsidDel="00000000" w:rsidR="00000000" w:rsidRPr="00000000">
        <w:rPr>
          <w:rFonts w:ascii="Calibri" w:cs="Calibri" w:eastAsia="Calibri" w:hAnsi="Calibri"/>
          <w:rtl w:val="0"/>
        </w:rPr>
        <w:t xml:space="preserve">Data avizării în departament                                                                            Director de departament</w:t>
      </w:r>
    </w:p>
    <w:p w:rsidR="00000000" w:rsidDel="00000000" w:rsidP="00000000" w:rsidRDefault="00000000" w:rsidRPr="00000000" w14:paraId="00000116">
      <w:pPr>
        <w:rPr>
          <w:rFonts w:ascii="Calibri" w:cs="Calibri" w:eastAsia="Calibri" w:hAnsi="Calibri"/>
        </w:rPr>
      </w:pPr>
      <w:r w:rsidDel="00000000" w:rsidR="00000000" w:rsidRPr="00000000">
        <w:rPr>
          <w:rFonts w:ascii="Calibri" w:cs="Calibri" w:eastAsia="Calibri" w:hAnsi="Calibri"/>
          <w:rtl w:val="0"/>
        </w:rPr>
        <w:t xml:space="preserve">14.09.2023</w:t>
        <w:tab/>
        <w:tab/>
        <w:tab/>
        <w:tab/>
        <w:tab/>
        <w:tab/>
        <w:tab/>
        <w:t xml:space="preserve">Conf.univ. dr. Claudia Borca</w:t>
      </w:r>
    </w:p>
    <w:sectPr>
      <w:headerReference r:id="rId7" w:type="default"/>
      <w:headerReference r:id="rId8" w:type="first"/>
      <w:footerReference r:id="rId9" w:type="default"/>
      <w:footerReference r:id="rId10" w:type="first"/>
      <w:footerReference r:id="rId11" w:type="even"/>
      <w:pgSz w:h="16838" w:w="11906" w:orient="portrait"/>
      <w:pgMar w:bottom="1418" w:top="2170" w:left="1418" w:right="1133" w:header="288" w:footer="86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Arial"/>
  <w:font w:name="Calibri"/>
  <w:font w:name="Times New Roman"/>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9">
    <w:pPr>
      <w:ind w:right="360"/>
      <w:rPr>
        <w:rFonts w:ascii="Arial Narrow" w:cs="Arial Narrow" w:eastAsia="Arial Narrow" w:hAnsi="Arial Narrow"/>
        <w:color w:val="ffffff"/>
        <w:sz w:val="22"/>
        <w:szCs w:val="22"/>
      </w:rPr>
    </w:pPr>
    <w:hyperlink r:id="rId1">
      <w:r w:rsidDel="00000000" w:rsidR="00000000" w:rsidRPr="00000000">
        <w:rPr>
          <w:rFonts w:ascii="Arial Narrow" w:cs="Arial Narrow" w:eastAsia="Arial Narrow" w:hAnsi="Arial Narrow"/>
          <w:color w:val="ffffff"/>
          <w:sz w:val="22"/>
          <w:szCs w:val="22"/>
          <w:u w:val="single"/>
          <w:rtl w:val="0"/>
        </w:rPr>
        <w:t xml:space="preserve">Website: http://www.uvt.ro/</w:t>
      </w:r>
    </w:hyperlink>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-863599</wp:posOffset>
              </wp:positionH>
              <wp:positionV relativeFrom="paragraph">
                <wp:posOffset>139700</wp:posOffset>
              </wp:positionV>
              <wp:extent cx="7495540" cy="665480"/>
              <wp:effectExtent b="0" l="0" r="0" t="0"/>
              <wp:wrapNone/>
              <wp:docPr id="35" name=""/>
              <a:graphic>
                <a:graphicData uri="http://schemas.microsoft.com/office/word/2010/wordprocessingShape">
                  <wps:wsp>
                    <wps:cNvSpPr/>
                    <wps:cNvPr id="2" name="Shape 2"/>
                    <wps:spPr>
                      <a:xfrm>
                        <a:off x="1602993" y="3452023"/>
                        <a:ext cx="7486015" cy="655955"/>
                      </a:xfrm>
                      <a:prstGeom prst="rect">
                        <a:avLst/>
                      </a:prstGeom>
                      <a:solidFill>
                        <a:srgbClr val="FFFFFF"/>
                      </a:solidFill>
                      <a:ln cap="flat" cmpd="sng" w="9525">
                        <a:solidFill>
                          <a:srgbClr val="FFFFFF"/>
                        </a:solidFill>
                        <a:prstDash val="solid"/>
                        <a:miter lim="800000"/>
                        <a:headEnd len="sm" w="sm" type="none"/>
                        <a:tailEnd len="sm" w="sm" type="none"/>
                      </a:ln>
                    </wps:spPr>
                    <wps:txbx>
                      <w:txbxContent>
                        <w:p w:rsidR="00000000" w:rsidDel="00000000" w:rsidP="00000000" w:rsidRDefault="00000000" w:rsidRPr="00000000">
                          <w:pPr>
                            <w:spacing w:after="0" w:before="0" w:line="240"/>
                            <w:ind w:left="-425.99998474121094" w:right="-158.00000190734863" w:firstLine="-425.99998474121094"/>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t xml:space="preserve">Adresă poștală: Bd. Vasile Pârvan nr. 4, cod poștal 300223, Timișoara, jud. Timiș, România</w:t>
                          </w:r>
                          <w:r w:rsidDel="00000000" w:rsidR="00000000" w:rsidRPr="00000000">
                            <w:rPr>
                              <w:rFonts w:ascii="Arial" w:cs="Arial" w:eastAsia="Arial" w:hAnsi="Arial"/>
                              <w:b w:val="0"/>
                              <w:i w:val="0"/>
                              <w:smallCaps w:val="0"/>
                              <w:strike w:val="0"/>
                              <w:color w:val="a6a6a6"/>
                              <w:sz w:val="17"/>
                              <w:highlight w:val="white"/>
                              <w:vertAlign w:val="baseline"/>
                            </w:rPr>
                            <w:br w:type="textWrapping"/>
                          </w:r>
                          <w:r w:rsidDel="00000000" w:rsidR="00000000" w:rsidRPr="00000000">
                            <w:rPr>
                              <w:rFonts w:ascii="Arial" w:cs="Arial" w:eastAsia="Arial" w:hAnsi="Arial"/>
                              <w:b w:val="0"/>
                              <w:i w:val="0"/>
                              <w:smallCaps w:val="0"/>
                              <w:strike w:val="0"/>
                              <w:color w:val="a6a6a6"/>
                              <w:sz w:val="17"/>
                              <w:highlight w:val="white"/>
                              <w:vertAlign w:val="baseline"/>
                            </w:rPr>
                            <w:t xml:space="preserve">Număr de telefon: +40-(0)256-592.300 (310)</w:t>
                          </w:r>
                        </w:p>
                        <w:p w:rsidR="00000000" w:rsidDel="00000000" w:rsidP="00000000" w:rsidRDefault="00000000" w:rsidRPr="00000000">
                          <w:pPr>
                            <w:spacing w:after="0" w:before="0" w:line="240"/>
                            <w:ind w:left="-425.99998474121094" w:right="-158.00000190734863" w:firstLine="-425.99998474121094"/>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r>
                          <w:r w:rsidDel="00000000" w:rsidR="00000000" w:rsidRPr="00000000">
                            <w:rPr>
                              <w:rFonts w:ascii="Arial" w:cs="Arial" w:eastAsia="Arial" w:hAnsi="Arial"/>
                              <w:b w:val="0"/>
                              <w:i w:val="0"/>
                              <w:smallCaps w:val="0"/>
                              <w:strike w:val="0"/>
                              <w:color w:val="a6a6a6"/>
                              <w:sz w:val="17"/>
                              <w:vertAlign w:val="baseline"/>
                            </w:rPr>
                            <w:t xml:space="preserve">Adresă de e-mail: </w:t>
                          </w:r>
                          <w:r w:rsidDel="00000000" w:rsidR="00000000" w:rsidRPr="00000000">
                            <w:rPr>
                              <w:rFonts w:ascii="Arial" w:cs="Arial" w:eastAsia="Arial" w:hAnsi="Arial"/>
                              <w:b w:val="0"/>
                              <w:i w:val="0"/>
                              <w:smallCaps w:val="0"/>
                              <w:strike w:val="0"/>
                              <w:color w:val="0000ff"/>
                              <w:sz w:val="17"/>
                              <w:highlight w:val="white"/>
                              <w:u w:val="single"/>
                              <w:vertAlign w:val="baseline"/>
                            </w:rPr>
                            <w:t xml:space="preserve">secretariat@e-uvt.ro</w:t>
                          </w:r>
                          <w:r w:rsidDel="00000000" w:rsidR="00000000" w:rsidRPr="00000000">
                            <w:rPr>
                              <w:rFonts w:ascii="Arial" w:cs="Arial" w:eastAsia="Arial" w:hAnsi="Arial"/>
                              <w:b w:val="0"/>
                              <w:i w:val="0"/>
                              <w:smallCaps w:val="0"/>
                              <w:strike w:val="0"/>
                              <w:color w:val="a6a6a6"/>
                              <w:sz w:val="17"/>
                              <w:highlight w:val="white"/>
                              <w:vertAlign w:val="baseline"/>
                            </w:rPr>
                            <w:t xml:space="preserve">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r>
                          <w:r w:rsidDel="00000000" w:rsidR="00000000" w:rsidRPr="00000000">
                            <w:rPr>
                              <w:rFonts w:ascii="Arial" w:cs="Arial" w:eastAsia="Arial" w:hAnsi="Arial"/>
                              <w:b w:val="0"/>
                              <w:i w:val="0"/>
                              <w:smallCaps w:val="0"/>
                              <w:strike w:val="0"/>
                              <w:color w:val="a6a6a6"/>
                              <w:sz w:val="17"/>
                              <w:highlight w:val="white"/>
                              <w:vertAlign w:val="baseline"/>
                            </w:rPr>
                            <w:t xml:space="preserve">Website: </w:t>
                          </w:r>
                          <w:r w:rsidDel="00000000" w:rsidR="00000000" w:rsidRPr="00000000">
                            <w:rPr>
                              <w:rFonts w:ascii="Arial" w:cs="Arial" w:eastAsia="Arial" w:hAnsi="Arial"/>
                              <w:b w:val="0"/>
                              <w:i w:val="0"/>
                              <w:smallCaps w:val="0"/>
                              <w:strike w:val="0"/>
                              <w:color w:val="0000ff"/>
                              <w:sz w:val="17"/>
                              <w:highlight w:val="white"/>
                              <w:u w:val="single"/>
                              <w:vertAlign w:val="baseline"/>
                            </w:rPr>
                            <w:t xml:space="preserve">www.uvt.ro</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ff"/>
                              <w:sz w:val="17"/>
                              <w:highlight w:val="white"/>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-863599</wp:posOffset>
              </wp:positionH>
              <wp:positionV relativeFrom="paragraph">
                <wp:posOffset>139700</wp:posOffset>
              </wp:positionV>
              <wp:extent cx="7495540" cy="665480"/>
              <wp:effectExtent b="0" l="0" r="0" t="0"/>
              <wp:wrapNone/>
              <wp:docPr id="35" name="image2.png"/>
              <a:graphic>
                <a:graphicData uri="http://schemas.openxmlformats.org/drawingml/2006/picture">
                  <pic:pic>
                    <pic:nvPicPr>
                      <pic:cNvPr id="0" name="image2.png"/>
                      <pic:cNvPicPr preferRelativeResize="0"/>
                    </pic:nvPicPr>
                    <pic:blipFill>
                      <a:blip r:embed="rId2"/>
                      <a:srcRect/>
                      <a:stretch>
                        <a:fillRect/>
                      </a:stretch>
                    </pic:blipFill>
                    <pic:spPr>
                      <a:xfrm>
                        <a:off x="0" y="0"/>
                        <a:ext cx="7495540" cy="665480"/>
                      </a:xfrm>
                      <a:prstGeom prst="rect"/>
                      <a:ln/>
                    </pic:spPr>
                  </pic:pic>
                </a:graphicData>
              </a:graphic>
            </wp:anchor>
          </w:drawing>
        </mc:Fallback>
      </mc:AlternateConten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7296150" cy="665480"/>
              <wp:effectExtent b="0" l="0" r="0" t="0"/>
              <wp:wrapNone/>
              <wp:docPr id="38" name=""/>
              <a:graphic>
                <a:graphicData uri="http://schemas.microsoft.com/office/word/2010/wordprocessingShape">
                  <wps:wsp>
                    <wps:cNvSpPr/>
                    <wps:cNvPr id="5" name="Shape 5"/>
                    <wps:spPr>
                      <a:xfrm>
                        <a:off x="1702688" y="3452023"/>
                        <a:ext cx="7286625" cy="655955"/>
                      </a:xfrm>
                      <a:prstGeom prst="rect">
                        <a:avLst/>
                      </a:prstGeom>
                      <a:solidFill>
                        <a:srgbClr val="FFFFFF"/>
                      </a:solidFill>
                      <a:ln cap="flat" cmpd="sng" w="9525">
                        <a:solidFill>
                          <a:schemeClr val="lt1"/>
                        </a:solidFill>
                        <a:prstDash val="solid"/>
                        <a:miter lim="800000"/>
                        <a:headEnd len="sm" w="sm" type="none"/>
                        <a:tailEnd len="sm" w="sm" type="none"/>
                      </a:ln>
                    </wps:spPr>
                    <wps:txbx>
                      <w:txbxContent>
                        <w:p w:rsidR="00000000" w:rsidDel="00000000" w:rsidP="00000000" w:rsidRDefault="00000000" w:rsidRPr="00000000">
                          <w:pPr>
                            <w:spacing w:after="0" w:before="0" w:line="240"/>
                            <w:ind w:left="-425.99998474121094" w:right="-158.00000190734863" w:firstLine="-425.99998474121094"/>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t xml:space="preserve">Adresă poștală: Bd. Vasile Pârvan nr. 4, cod poștal 300223, Timișoara, jud. Timiș, România</w:t>
                          </w:r>
                          <w:r w:rsidDel="00000000" w:rsidR="00000000" w:rsidRPr="00000000">
                            <w:rPr>
                              <w:rFonts w:ascii="Arial" w:cs="Arial" w:eastAsia="Arial" w:hAnsi="Arial"/>
                              <w:b w:val="0"/>
                              <w:i w:val="0"/>
                              <w:smallCaps w:val="0"/>
                              <w:strike w:val="0"/>
                              <w:color w:val="a6a6a6"/>
                              <w:sz w:val="17"/>
                              <w:highlight w:val="white"/>
                              <w:vertAlign w:val="baseline"/>
                            </w:rPr>
                            <w:br w:type="textWrapping"/>
                          </w:r>
                          <w:r w:rsidDel="00000000" w:rsidR="00000000" w:rsidRPr="00000000">
                            <w:rPr>
                              <w:rFonts w:ascii="Arial" w:cs="Arial" w:eastAsia="Arial" w:hAnsi="Arial"/>
                              <w:b w:val="0"/>
                              <w:i w:val="0"/>
                              <w:smallCaps w:val="0"/>
                              <w:strike w:val="0"/>
                              <w:color w:val="a6a6a6"/>
                              <w:sz w:val="17"/>
                              <w:highlight w:val="white"/>
                              <w:vertAlign w:val="baseline"/>
                            </w:rPr>
                            <w:t xml:space="preserve">Număr de telefon: +40-(0)256-592.300 (310)</w:t>
                          </w:r>
                        </w:p>
                        <w:p w:rsidR="00000000" w:rsidDel="00000000" w:rsidP="00000000" w:rsidRDefault="00000000" w:rsidRPr="00000000">
                          <w:pPr>
                            <w:spacing w:after="0" w:before="0" w:line="240"/>
                            <w:ind w:left="-425.99998474121094" w:right="-158.00000190734863" w:firstLine="-425.99998474121094"/>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r>
                          <w:r w:rsidDel="00000000" w:rsidR="00000000" w:rsidRPr="00000000">
                            <w:rPr>
                              <w:rFonts w:ascii="Arial" w:cs="Arial" w:eastAsia="Arial" w:hAnsi="Arial"/>
                              <w:b w:val="0"/>
                              <w:i w:val="0"/>
                              <w:smallCaps w:val="0"/>
                              <w:strike w:val="0"/>
                              <w:color w:val="a6a6a6"/>
                              <w:sz w:val="17"/>
                              <w:vertAlign w:val="baseline"/>
                            </w:rPr>
                            <w:t xml:space="preserve">Adresă de e-mail: </w:t>
                          </w:r>
                          <w:r w:rsidDel="00000000" w:rsidR="00000000" w:rsidRPr="00000000">
                            <w:rPr>
                              <w:rFonts w:ascii="Arial" w:cs="Arial" w:eastAsia="Arial" w:hAnsi="Arial"/>
                              <w:b w:val="0"/>
                              <w:i w:val="0"/>
                              <w:smallCaps w:val="0"/>
                              <w:strike w:val="0"/>
                              <w:color w:val="0000ff"/>
                              <w:sz w:val="17"/>
                              <w:highlight w:val="white"/>
                              <w:u w:val="single"/>
                              <w:vertAlign w:val="baseline"/>
                            </w:rPr>
                            <w:t xml:space="preserve">secretariat@e-uvt.ro</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a6a6a6"/>
                              <w:sz w:val="17"/>
                              <w:highlight w:val="white"/>
                              <w:vertAlign w:val="baseline"/>
                            </w:rPr>
                          </w:r>
                          <w:r w:rsidDel="00000000" w:rsidR="00000000" w:rsidRPr="00000000">
                            <w:rPr>
                              <w:rFonts w:ascii="Arial" w:cs="Arial" w:eastAsia="Arial" w:hAnsi="Arial"/>
                              <w:b w:val="0"/>
                              <w:i w:val="0"/>
                              <w:smallCaps w:val="0"/>
                              <w:strike w:val="0"/>
                              <w:color w:val="a6a6a6"/>
                              <w:sz w:val="17"/>
                              <w:highlight w:val="white"/>
                              <w:vertAlign w:val="baseline"/>
                            </w:rPr>
                            <w:t xml:space="preserve">Website: </w:t>
                          </w:r>
                          <w:r w:rsidDel="00000000" w:rsidR="00000000" w:rsidRPr="00000000">
                            <w:rPr>
                              <w:rFonts w:ascii="Arial" w:cs="Arial" w:eastAsia="Arial" w:hAnsi="Arial"/>
                              <w:b w:val="0"/>
                              <w:i w:val="0"/>
                              <w:smallCaps w:val="0"/>
                              <w:strike w:val="0"/>
                              <w:color w:val="0000ff"/>
                              <w:sz w:val="17"/>
                              <w:highlight w:val="white"/>
                              <w:u w:val="single"/>
                              <w:vertAlign w:val="baseline"/>
                            </w:rPr>
                            <w:t xml:space="preserve">www.uvt.ro</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7296150" cy="665480"/>
              <wp:effectExtent b="0" l="0" r="0" t="0"/>
              <wp:wrapNone/>
              <wp:docPr id="38"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7296150" cy="665480"/>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1816100</wp:posOffset>
              </wp:positionH>
              <wp:positionV relativeFrom="paragraph">
                <wp:posOffset>520700</wp:posOffset>
              </wp:positionV>
              <wp:extent cx="4760595" cy="385445"/>
              <wp:effectExtent b="0" l="0" r="0" t="0"/>
              <wp:wrapNone/>
              <wp:docPr id="37" name=""/>
              <a:graphic>
                <a:graphicData uri="http://schemas.microsoft.com/office/word/2010/wordprocessingShape">
                  <wps:wsp>
                    <wps:cNvSpPr/>
                    <wps:cNvPr id="4" name="Shape 4"/>
                    <wps:spPr>
                      <a:xfrm>
                        <a:off x="2970465" y="3592040"/>
                        <a:ext cx="4751070" cy="37592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Open Sans" w:cs="Open Sans" w:eastAsia="Open Sans" w:hAnsi="Open Sans"/>
                              <w:b w:val="0"/>
                              <w:i w:val="0"/>
                              <w:smallCaps w:val="0"/>
                              <w:strike w:val="0"/>
                              <w:color w:val="548dd4"/>
                              <w:sz w:val="16"/>
                              <w:vertAlign w:val="baseline"/>
                            </w:rPr>
                            <w:t xml:space="preserve">MINISTERUL EDUCAȚIEI NAȚIONALE</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Open Sans" w:cs="Open Sans" w:eastAsia="Open Sans" w:hAnsi="Open Sans"/>
                              <w:b w:val="0"/>
                              <w:i w:val="0"/>
                              <w:smallCaps w:val="0"/>
                              <w:strike w:val="0"/>
                              <w:color w:val="548dd4"/>
                              <w:sz w:val="16"/>
                              <w:vertAlign w:val="baseline"/>
                            </w:rPr>
                          </w:r>
                          <w:r w:rsidDel="00000000" w:rsidR="00000000" w:rsidRPr="00000000">
                            <w:rPr>
                              <w:rFonts w:ascii="Calibri" w:cs="Calibri" w:eastAsia="Calibri" w:hAnsi="Calibri"/>
                              <w:b w:val="0"/>
                              <w:i w:val="0"/>
                              <w:smallCaps w:val="0"/>
                              <w:strike w:val="0"/>
                              <w:color w:val="5a5a5a"/>
                              <w:sz w:val="22"/>
                              <w:vertAlign w:val="baseline"/>
                            </w:rPr>
                            <w:t xml:space="preserve">UNIVERSITATEA DE VEST DIN TIMIȘOARA</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5a5a5a"/>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1816100</wp:posOffset>
              </wp:positionH>
              <wp:positionV relativeFrom="paragraph">
                <wp:posOffset>520700</wp:posOffset>
              </wp:positionV>
              <wp:extent cx="4760595" cy="385445"/>
              <wp:effectExtent b="0" l="0" r="0" t="0"/>
              <wp:wrapNone/>
              <wp:docPr id="37"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4760595" cy="38544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723265</wp:posOffset>
          </wp:positionH>
          <wp:positionV relativeFrom="paragraph">
            <wp:posOffset>937895</wp:posOffset>
          </wp:positionV>
          <wp:extent cx="5930900" cy="38100"/>
          <wp:effectExtent b="0" l="0" r="0" t="0"/>
          <wp:wrapNone/>
          <wp:docPr descr="C:\Users\Kasandra\AppData\Local\Microsoft\Windows\INetCache\Content.Word\Linie albastra-01.jpg" id="39" name="image1.jpg"/>
          <a:graphic>
            <a:graphicData uri="http://schemas.openxmlformats.org/drawingml/2006/picture">
              <pic:pic>
                <pic:nvPicPr>
                  <pic:cNvPr descr="C:\Users\Kasandra\AppData\Local\Microsoft\Windows\INetCache\Content.Word\Linie albastra-01.jpg" id="0" name="image1.jpg"/>
                  <pic:cNvPicPr preferRelativeResize="0"/>
                </pic:nvPicPr>
                <pic:blipFill>
                  <a:blip r:embed="rId2"/>
                  <a:srcRect b="0" l="0" r="0" t="0"/>
                  <a:stretch>
                    <a:fillRect/>
                  </a:stretch>
                </pic:blipFill>
                <pic:spPr>
                  <a:xfrm>
                    <a:off x="0" y="0"/>
                    <a:ext cx="5930900" cy="381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-467359</wp:posOffset>
          </wp:positionH>
          <wp:positionV relativeFrom="paragraph">
            <wp:posOffset>60325</wp:posOffset>
          </wp:positionV>
          <wp:extent cx="2476500" cy="852805"/>
          <wp:effectExtent b="0" l="0" r="0" t="0"/>
          <wp:wrapNone/>
          <wp:docPr id="41" name="image6.png"/>
          <a:graphic>
            <a:graphicData uri="http://schemas.openxmlformats.org/drawingml/2006/picture">
              <pic:pic>
                <pic:nvPicPr>
                  <pic:cNvPr id="0" name="image6.png"/>
                  <pic:cNvPicPr preferRelativeResize="0"/>
                </pic:nvPicPr>
                <pic:blipFill>
                  <a:blip r:embed="rId3"/>
                  <a:srcRect b="0" l="0" r="0" t="0"/>
                  <a:stretch>
                    <a:fillRect/>
                  </a:stretch>
                </pic:blipFill>
                <pic:spPr>
                  <a:xfrm>
                    <a:off x="0" y="0"/>
                    <a:ext cx="2476500" cy="852805"/>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15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30j0zll" w:id="1"/>
    <w:bookmarkEnd w:id="1"/>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1803400</wp:posOffset>
              </wp:positionH>
              <wp:positionV relativeFrom="paragraph">
                <wp:posOffset>431800</wp:posOffset>
              </wp:positionV>
              <wp:extent cx="4760595" cy="385445"/>
              <wp:effectExtent b="0" l="0" r="0" t="0"/>
              <wp:wrapNone/>
              <wp:docPr id="36" name=""/>
              <a:graphic>
                <a:graphicData uri="http://schemas.microsoft.com/office/word/2010/wordprocessingShape">
                  <wps:wsp>
                    <wps:cNvSpPr/>
                    <wps:cNvPr id="3" name="Shape 3"/>
                    <wps:spPr>
                      <a:xfrm>
                        <a:off x="2970465" y="3592040"/>
                        <a:ext cx="4751070" cy="37592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Open Sans" w:cs="Open Sans" w:eastAsia="Open Sans" w:hAnsi="Open Sans"/>
                              <w:b w:val="0"/>
                              <w:i w:val="0"/>
                              <w:smallCaps w:val="0"/>
                              <w:strike w:val="0"/>
                              <w:color w:val="548dd4"/>
                              <w:sz w:val="16"/>
                              <w:vertAlign w:val="baseline"/>
                            </w:rPr>
                            <w:t xml:space="preserve">MINISTERUL EDUCAȚIEI</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Open Sans" w:cs="Open Sans" w:eastAsia="Open Sans" w:hAnsi="Open Sans"/>
                              <w:b w:val="0"/>
                              <w:i w:val="0"/>
                              <w:smallCaps w:val="0"/>
                              <w:strike w:val="0"/>
                              <w:color w:val="548dd4"/>
                              <w:sz w:val="16"/>
                              <w:vertAlign w:val="baseline"/>
                            </w:rPr>
                          </w:r>
                          <w:r w:rsidDel="00000000" w:rsidR="00000000" w:rsidRPr="00000000">
                            <w:rPr>
                              <w:rFonts w:ascii="Calibri" w:cs="Calibri" w:eastAsia="Calibri" w:hAnsi="Calibri"/>
                              <w:b w:val="0"/>
                              <w:i w:val="0"/>
                              <w:smallCaps w:val="0"/>
                              <w:strike w:val="0"/>
                              <w:color w:val="5a5a5a"/>
                              <w:sz w:val="22"/>
                              <w:vertAlign w:val="baseline"/>
                            </w:rPr>
                            <w:t xml:space="preserve">UNIVERSITATEA DE VEST DIN TIMIȘOARA</w:t>
                          </w:r>
                        </w:p>
                        <w:p w:rsidR="00000000" w:rsidDel="00000000" w:rsidP="00000000" w:rsidRDefault="00000000" w:rsidRPr="00000000">
                          <w:pPr>
                            <w:spacing w:after="0" w:before="0" w:line="240"/>
                            <w:ind w:left="0" w:right="0" w:firstLine="0"/>
                            <w:jc w:val="right"/>
                            <w:textDirection w:val="btLr"/>
                          </w:pPr>
                          <w:r w:rsidDel="00000000" w:rsidR="00000000" w:rsidRPr="00000000">
                            <w:rPr>
                              <w:rFonts w:ascii="Calibri" w:cs="Calibri" w:eastAsia="Calibri" w:hAnsi="Calibri"/>
                              <w:b w:val="0"/>
                              <w:i w:val="0"/>
                              <w:smallCaps w:val="0"/>
                              <w:strike w:val="0"/>
                              <w:color w:val="5a5a5a"/>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1803400</wp:posOffset>
              </wp:positionH>
              <wp:positionV relativeFrom="paragraph">
                <wp:posOffset>431800</wp:posOffset>
              </wp:positionV>
              <wp:extent cx="4760595" cy="385445"/>
              <wp:effectExtent b="0" l="0" r="0" t="0"/>
              <wp:wrapNone/>
              <wp:docPr id="36"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4760595" cy="38544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725170</wp:posOffset>
          </wp:positionH>
          <wp:positionV relativeFrom="paragraph">
            <wp:posOffset>877619</wp:posOffset>
          </wp:positionV>
          <wp:extent cx="5930900" cy="38100"/>
          <wp:effectExtent b="0" l="0" r="0" t="0"/>
          <wp:wrapNone/>
          <wp:docPr descr="C:\Users\Kasandra\AppData\Local\Microsoft\Windows\INetCache\Content.Word\Linie albastra-01.jpg" id="42" name="image1.jpg"/>
          <a:graphic>
            <a:graphicData uri="http://schemas.openxmlformats.org/drawingml/2006/picture">
              <pic:pic>
                <pic:nvPicPr>
                  <pic:cNvPr descr="C:\Users\Kasandra\AppData\Local\Microsoft\Windows\INetCache\Content.Word\Linie albastra-01.jpg" id="0" name="image1.jpg"/>
                  <pic:cNvPicPr preferRelativeResize="0"/>
                </pic:nvPicPr>
                <pic:blipFill>
                  <a:blip r:embed="rId2"/>
                  <a:srcRect b="0" l="0" r="0" t="0"/>
                  <a:stretch>
                    <a:fillRect/>
                  </a:stretch>
                </pic:blipFill>
                <pic:spPr>
                  <a:xfrm>
                    <a:off x="0" y="0"/>
                    <a:ext cx="5930900" cy="381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-443229</wp:posOffset>
          </wp:positionH>
          <wp:positionV relativeFrom="paragraph">
            <wp:posOffset>2268</wp:posOffset>
          </wp:positionV>
          <wp:extent cx="2476500" cy="852805"/>
          <wp:effectExtent b="0" l="0" r="0" t="0"/>
          <wp:wrapNone/>
          <wp:docPr id="40" name="image6.png"/>
          <a:graphic>
            <a:graphicData uri="http://schemas.openxmlformats.org/drawingml/2006/picture">
              <pic:pic>
                <pic:nvPicPr>
                  <pic:cNvPr id="0" name="image6.png"/>
                  <pic:cNvPicPr preferRelativeResize="0"/>
                </pic:nvPicPr>
                <pic:blipFill>
                  <a:blip r:embed="rId3"/>
                  <a:srcRect b="0" l="0" r="0" t="0"/>
                  <a:stretch>
                    <a:fillRect/>
                  </a:stretch>
                </pic:blipFill>
                <pic:spPr>
                  <a:xfrm>
                    <a:off x="0" y="0"/>
                    <a:ext cx="2476500" cy="85280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decimal"/>
      <w:lvlText w:val="%1.%2."/>
      <w:lvlJc w:val="left"/>
      <w:pPr>
        <w:ind w:left="720" w:hanging="36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3">
    <w:lvl w:ilvl="0">
      <w:start w:val="1"/>
      <w:numFmt w:val="decimal"/>
      <w:lvlText w:val="%1"/>
      <w:lvlJc w:val="left"/>
      <w:pPr>
        <w:ind w:left="360" w:hanging="360"/>
      </w:pPr>
      <w:rPr/>
    </w:lvl>
    <w:lvl w:ilvl="1">
      <w:start w:val="1"/>
      <w:numFmt w:val="decimal"/>
      <w:lvlText w:val="%1.%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440" w:hanging="144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ro-RO"/>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spacing w:after="60" w:before="240" w:lineRule="auto"/>
    </w:pPr>
    <w:rPr>
      <w:rFonts w:ascii="Arial" w:cs="Arial" w:eastAsia="Arial" w:hAnsi="Arial"/>
      <w:b w:val="1"/>
      <w:i w:val="1"/>
      <w:sz w:val="28"/>
      <w:szCs w:val="28"/>
    </w:rPr>
  </w:style>
  <w:style w:type="paragraph" w:styleId="Heading3">
    <w:name w:val="heading 3"/>
    <w:basedOn w:val="Normal"/>
    <w:next w:val="Normal"/>
    <w:pPr/>
    <w:rPr>
      <w:rFonts w:ascii="Tahoma" w:cs="Tahoma" w:eastAsia="Tahoma" w:hAnsi="Tahoma"/>
      <w:b w:val="1"/>
      <w:color w:val="ffffff"/>
      <w:sz w:val="18"/>
      <w:szCs w:val="18"/>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spacing w:line="360" w:lineRule="auto"/>
    </w:pPr>
    <w:rPr>
      <w:rFonts w:ascii="Cambria" w:cs="Cambria" w:eastAsia="Cambria" w:hAnsi="Cambria"/>
      <w:b w:val="1"/>
    </w:rPr>
  </w:style>
  <w:style w:type="paragraph" w:styleId="Title">
    <w:name w:val="Title"/>
    <w:basedOn w:val="Normal"/>
    <w:next w:val="Normal"/>
    <w:pPr>
      <w:jc w:val="center"/>
    </w:pPr>
    <w:rPr>
      <w:rFonts w:ascii="Arial" w:cs="Arial" w:eastAsia="Arial" w:hAnsi="Arial"/>
      <w:b w:val="1"/>
      <w:sz w:val="22"/>
      <w:szCs w:val="22"/>
    </w:rPr>
  </w:style>
  <w:style w:type="paragraph" w:styleId="Normal" w:default="1">
    <w:name w:val="Normal"/>
    <w:qFormat w:val="1"/>
    <w:rsid w:val="00C81D57"/>
    <w:rPr>
      <w:rFonts w:ascii="Times New Roman" w:eastAsia="Times New Roman" w:hAnsi="Times New Roman"/>
      <w:sz w:val="24"/>
      <w:szCs w:val="24"/>
      <w:lang w:eastAsia="ro-RO" w:val="ro-RO"/>
    </w:rPr>
  </w:style>
  <w:style w:type="paragraph" w:styleId="Heading1">
    <w:name w:val="heading 1"/>
    <w:basedOn w:val="Normal"/>
    <w:next w:val="Normal"/>
    <w:link w:val="Heading1Char"/>
    <w:uiPriority w:val="9"/>
    <w:qFormat w:val="1"/>
    <w:rsid w:val="00C81D57"/>
    <w:pPr>
      <w:keepNext w:val="1"/>
      <w:spacing w:after="60" w:before="240"/>
      <w:outlineLvl w:val="0"/>
    </w:pPr>
    <w:rPr>
      <w:rFonts w:ascii="Cambria" w:cs="Cambria" w:hAnsi="Cambria"/>
      <w:b w:val="1"/>
      <w:bCs w:val="1"/>
      <w:kern w:val="32"/>
      <w:sz w:val="32"/>
      <w:szCs w:val="32"/>
    </w:rPr>
  </w:style>
  <w:style w:type="paragraph" w:styleId="Heading2">
    <w:name w:val="heading 2"/>
    <w:basedOn w:val="Normal"/>
    <w:next w:val="Normal"/>
    <w:link w:val="Heading2Char"/>
    <w:uiPriority w:val="99"/>
    <w:qFormat w:val="1"/>
    <w:rsid w:val="00C81D57"/>
    <w:pPr>
      <w:keepNext w:val="1"/>
      <w:spacing w:after="60" w:before="240"/>
      <w:outlineLvl w:val="1"/>
    </w:pPr>
    <w:rPr>
      <w:rFonts w:ascii="Arial" w:cs="Arial" w:hAnsi="Arial"/>
      <w:b w:val="1"/>
      <w:bCs w:val="1"/>
      <w:i w:val="1"/>
      <w:iCs w:val="1"/>
      <w:sz w:val="28"/>
      <w:szCs w:val="28"/>
    </w:rPr>
  </w:style>
  <w:style w:type="paragraph" w:styleId="Heading3">
    <w:name w:val="heading 3"/>
    <w:basedOn w:val="Normal"/>
    <w:link w:val="Heading3Char"/>
    <w:uiPriority w:val="99"/>
    <w:qFormat w:val="1"/>
    <w:rsid w:val="00C81D57"/>
    <w:pPr>
      <w:spacing w:after="100" w:afterAutospacing="1" w:before="100" w:beforeAutospacing="1"/>
      <w:outlineLvl w:val="2"/>
    </w:pPr>
    <w:rPr>
      <w:rFonts w:ascii="Tahoma" w:cs="Tahoma" w:hAnsi="Tahoma"/>
      <w:b w:val="1"/>
      <w:bCs w:val="1"/>
      <w:color w:val="ffffff"/>
      <w:sz w:val="18"/>
      <w:szCs w:val="18"/>
      <w:lang w:eastAsia="en-US" w:val="en-US"/>
    </w:rPr>
  </w:style>
  <w:style w:type="paragraph" w:styleId="Heading4">
    <w:name w:val="heading 4"/>
    <w:basedOn w:val="Normal"/>
    <w:next w:val="Normal"/>
    <w:link w:val="Heading4Char"/>
    <w:uiPriority w:val="99"/>
    <w:qFormat w:val="1"/>
    <w:locked w:val="1"/>
    <w:rsid w:val="00C07B3E"/>
    <w:pPr>
      <w:keepNext w:val="1"/>
      <w:spacing w:after="60" w:before="240"/>
      <w:outlineLvl w:val="3"/>
    </w:pPr>
    <w:rPr>
      <w:b w:val="1"/>
      <w:bCs w:val="1"/>
      <w:sz w:val="28"/>
      <w:szCs w:val="28"/>
    </w:rPr>
  </w:style>
  <w:style w:type="paragraph" w:styleId="Heading5">
    <w:name w:val="heading 5"/>
    <w:basedOn w:val="Normal"/>
    <w:next w:val="Normal"/>
    <w:link w:val="Heading5Char"/>
    <w:uiPriority w:val="99"/>
    <w:qFormat w:val="1"/>
    <w:locked w:val="1"/>
    <w:rsid w:val="00C07B3E"/>
    <w:pPr>
      <w:spacing w:after="60" w:before="240"/>
      <w:outlineLvl w:val="4"/>
    </w:pPr>
    <w:rPr>
      <w:b w:val="1"/>
      <w:bCs w:val="1"/>
      <w:i w:val="1"/>
      <w:iCs w:val="1"/>
      <w:sz w:val="26"/>
      <w:szCs w:val="26"/>
    </w:rPr>
  </w:style>
  <w:style w:type="paragraph" w:styleId="Heading6">
    <w:name w:val="heading 6"/>
    <w:basedOn w:val="Normal"/>
    <w:next w:val="Normal"/>
    <w:link w:val="Heading6Char"/>
    <w:autoRedefine w:val="1"/>
    <w:uiPriority w:val="9"/>
    <w:unhideWhenUsed w:val="1"/>
    <w:qFormat w:val="1"/>
    <w:locked w:val="1"/>
    <w:rsid w:val="000458CE"/>
    <w:pPr>
      <w:keepNext w:val="1"/>
      <w:keepLines w:val="1"/>
      <w:overflowPunct w:val="0"/>
      <w:autoSpaceDE w:val="0"/>
      <w:autoSpaceDN w:val="0"/>
      <w:adjustRightInd w:val="0"/>
      <w:spacing w:line="360" w:lineRule="auto"/>
      <w:textAlignment w:val="baseline"/>
      <w:outlineLvl w:val="5"/>
    </w:pPr>
    <w:rPr>
      <w:rFonts w:asciiTheme="majorHAnsi" w:eastAsiaTheme="majorEastAsia" w:hAnsiTheme="majorHAnsi"/>
      <w:b w:val="1"/>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C81D57"/>
    <w:rPr>
      <w:rFonts w:ascii="Cambria" w:cs="Cambria" w:hAnsi="Cambria"/>
      <w:b w:val="1"/>
      <w:bCs w:val="1"/>
      <w:kern w:val="32"/>
      <w:sz w:val="32"/>
      <w:szCs w:val="32"/>
      <w:lang w:eastAsia="ro-RO" w:val="ro-RO"/>
    </w:rPr>
  </w:style>
  <w:style w:type="character" w:styleId="Heading2Char" w:customStyle="1">
    <w:name w:val="Heading 2 Char"/>
    <w:basedOn w:val="DefaultParagraphFont"/>
    <w:link w:val="Heading2"/>
    <w:uiPriority w:val="99"/>
    <w:locked w:val="1"/>
    <w:rsid w:val="00C81D57"/>
    <w:rPr>
      <w:rFonts w:ascii="Arial" w:cs="Arial" w:hAnsi="Arial"/>
      <w:b w:val="1"/>
      <w:bCs w:val="1"/>
      <w:i w:val="1"/>
      <w:iCs w:val="1"/>
      <w:sz w:val="28"/>
      <w:szCs w:val="28"/>
      <w:lang w:eastAsia="ro-RO" w:val="ro-RO"/>
    </w:rPr>
  </w:style>
  <w:style w:type="character" w:styleId="Heading3Char" w:customStyle="1">
    <w:name w:val="Heading 3 Char"/>
    <w:basedOn w:val="DefaultParagraphFont"/>
    <w:link w:val="Heading3"/>
    <w:uiPriority w:val="99"/>
    <w:locked w:val="1"/>
    <w:rsid w:val="00C81D57"/>
    <w:rPr>
      <w:rFonts w:ascii="Tahoma" w:cs="Tahoma" w:hAnsi="Tahoma"/>
      <w:b w:val="1"/>
      <w:bCs w:val="1"/>
      <w:color w:val="ffffff"/>
      <w:sz w:val="18"/>
      <w:szCs w:val="18"/>
    </w:rPr>
  </w:style>
  <w:style w:type="character" w:styleId="Heading4Char" w:customStyle="1">
    <w:name w:val="Heading 4 Char"/>
    <w:basedOn w:val="DefaultParagraphFont"/>
    <w:link w:val="Heading4"/>
    <w:uiPriority w:val="99"/>
    <w:locked w:val="1"/>
    <w:rsid w:val="0068330D"/>
    <w:rPr>
      <w:rFonts w:ascii="Calibri" w:cs="Calibri" w:hAnsi="Calibri"/>
      <w:b w:val="1"/>
      <w:bCs w:val="1"/>
      <w:sz w:val="28"/>
      <w:szCs w:val="28"/>
      <w:lang w:eastAsia="ro-RO" w:val="ro-RO"/>
    </w:rPr>
  </w:style>
  <w:style w:type="character" w:styleId="Heading5Char" w:customStyle="1">
    <w:name w:val="Heading 5 Char"/>
    <w:basedOn w:val="DefaultParagraphFont"/>
    <w:link w:val="Heading5"/>
    <w:uiPriority w:val="99"/>
    <w:locked w:val="1"/>
    <w:rsid w:val="0068330D"/>
    <w:rPr>
      <w:rFonts w:ascii="Calibri" w:cs="Calibri" w:hAnsi="Calibri"/>
      <w:b w:val="1"/>
      <w:bCs w:val="1"/>
      <w:i w:val="1"/>
      <w:iCs w:val="1"/>
      <w:sz w:val="26"/>
      <w:szCs w:val="26"/>
      <w:lang w:eastAsia="ro-RO" w:val="ro-RO"/>
    </w:rPr>
  </w:style>
  <w:style w:type="paragraph" w:styleId="Header">
    <w:name w:val="header"/>
    <w:basedOn w:val="Normal"/>
    <w:link w:val="HeaderChar"/>
    <w:uiPriority w:val="99"/>
    <w:rsid w:val="00C81D57"/>
    <w:pPr>
      <w:tabs>
        <w:tab w:val="center" w:pos="4536"/>
        <w:tab w:val="right" w:pos="9072"/>
      </w:tabs>
    </w:pPr>
  </w:style>
  <w:style w:type="character" w:styleId="HeaderChar" w:customStyle="1">
    <w:name w:val="Header Char"/>
    <w:basedOn w:val="DefaultParagraphFont"/>
    <w:link w:val="Header"/>
    <w:uiPriority w:val="99"/>
    <w:locked w:val="1"/>
    <w:rsid w:val="00C81D57"/>
    <w:rPr>
      <w:rFonts w:ascii="Times New Roman" w:cs="Times New Roman" w:hAnsi="Times New Roman"/>
      <w:sz w:val="24"/>
      <w:szCs w:val="24"/>
      <w:lang w:eastAsia="ro-RO" w:val="ro-RO"/>
    </w:rPr>
  </w:style>
  <w:style w:type="paragraph" w:styleId="Footer">
    <w:name w:val="footer"/>
    <w:basedOn w:val="Normal"/>
    <w:link w:val="FooterChar"/>
    <w:uiPriority w:val="99"/>
    <w:rsid w:val="00C81D57"/>
    <w:pPr>
      <w:tabs>
        <w:tab w:val="center" w:pos="4536"/>
        <w:tab w:val="right" w:pos="9072"/>
      </w:tabs>
    </w:pPr>
  </w:style>
  <w:style w:type="character" w:styleId="FooterChar" w:customStyle="1">
    <w:name w:val="Footer Char"/>
    <w:basedOn w:val="DefaultParagraphFont"/>
    <w:link w:val="Footer"/>
    <w:uiPriority w:val="99"/>
    <w:locked w:val="1"/>
    <w:rsid w:val="00C81D57"/>
    <w:rPr>
      <w:rFonts w:ascii="Times New Roman" w:cs="Times New Roman" w:hAnsi="Times New Roman"/>
      <w:sz w:val="24"/>
      <w:szCs w:val="24"/>
      <w:lang w:eastAsia="ro-RO" w:val="ro-RO"/>
    </w:rPr>
  </w:style>
  <w:style w:type="paragraph" w:styleId="BalloonText">
    <w:name w:val="Balloon Text"/>
    <w:basedOn w:val="Normal"/>
    <w:link w:val="BalloonTextChar"/>
    <w:uiPriority w:val="99"/>
    <w:semiHidden w:val="1"/>
    <w:rsid w:val="00C81D57"/>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C81D57"/>
    <w:rPr>
      <w:rFonts w:ascii="Tahoma" w:cs="Tahoma" w:hAnsi="Tahoma"/>
      <w:sz w:val="16"/>
      <w:szCs w:val="16"/>
      <w:lang w:eastAsia="ro-RO" w:val="ro-RO"/>
    </w:rPr>
  </w:style>
  <w:style w:type="character" w:styleId="Hyperlink">
    <w:name w:val="Hyperlink"/>
    <w:basedOn w:val="DefaultParagraphFont"/>
    <w:uiPriority w:val="99"/>
    <w:rsid w:val="00C81D57"/>
    <w:rPr>
      <w:color w:val="0000ff"/>
      <w:u w:val="single"/>
    </w:rPr>
  </w:style>
  <w:style w:type="character" w:styleId="Strong">
    <w:name w:val="Strong"/>
    <w:basedOn w:val="DefaultParagraphFont"/>
    <w:uiPriority w:val="22"/>
    <w:qFormat w:val="1"/>
    <w:rsid w:val="00C81D57"/>
    <w:rPr>
      <w:b w:val="1"/>
      <w:bCs w:val="1"/>
    </w:rPr>
  </w:style>
  <w:style w:type="character" w:styleId="autor" w:customStyle="1">
    <w:name w:val="autor"/>
    <w:basedOn w:val="DefaultParagraphFont"/>
    <w:uiPriority w:val="99"/>
    <w:rsid w:val="00C81D57"/>
  </w:style>
  <w:style w:type="character" w:styleId="Emphasis">
    <w:name w:val="Emphasis"/>
    <w:basedOn w:val="DefaultParagraphFont"/>
    <w:uiPriority w:val="99"/>
    <w:qFormat w:val="1"/>
    <w:rsid w:val="00C81D57"/>
    <w:rPr>
      <w:i w:val="1"/>
      <w:iCs w:val="1"/>
    </w:rPr>
  </w:style>
  <w:style w:type="table" w:styleId="TableGrid">
    <w:name w:val="Table Grid"/>
    <w:basedOn w:val="TableNormal"/>
    <w:uiPriority w:val="39"/>
    <w:rsid w:val="00927661"/>
    <w:rPr>
      <w:rFonts w:cs="Calibri"/>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PageNumber">
    <w:name w:val="page number"/>
    <w:basedOn w:val="DefaultParagraphFont"/>
    <w:uiPriority w:val="99"/>
    <w:rsid w:val="00BC6EA0"/>
  </w:style>
  <w:style w:type="paragraph" w:styleId="NormalWeb">
    <w:name w:val="Normal (Web)"/>
    <w:basedOn w:val="Normal"/>
    <w:uiPriority w:val="99"/>
    <w:rsid w:val="00DF6E13"/>
    <w:pPr>
      <w:spacing w:after="100" w:afterAutospacing="1" w:before="100" w:beforeAutospacing="1"/>
    </w:pPr>
    <w:rPr>
      <w:rFonts w:eastAsia="Calibri"/>
      <w:lang w:eastAsia="en-US" w:val="en-US"/>
    </w:rPr>
  </w:style>
  <w:style w:type="character" w:styleId="articol" w:customStyle="1">
    <w:name w:val="articol"/>
    <w:basedOn w:val="DefaultParagraphFont"/>
    <w:uiPriority w:val="99"/>
    <w:rsid w:val="00DF6E13"/>
  </w:style>
  <w:style w:type="character" w:styleId="alineat" w:customStyle="1">
    <w:name w:val="alineat"/>
    <w:basedOn w:val="DefaultParagraphFont"/>
    <w:uiPriority w:val="99"/>
    <w:rsid w:val="00DF6E13"/>
  </w:style>
  <w:style w:type="character" w:styleId="litera" w:customStyle="1">
    <w:name w:val="litera"/>
    <w:basedOn w:val="DefaultParagraphFont"/>
    <w:uiPriority w:val="99"/>
    <w:rsid w:val="00DF6E13"/>
  </w:style>
  <w:style w:type="character" w:styleId="preambul" w:customStyle="1">
    <w:name w:val="preambul"/>
    <w:basedOn w:val="DefaultParagraphFont"/>
    <w:uiPriority w:val="99"/>
    <w:rsid w:val="00DF6E13"/>
  </w:style>
  <w:style w:type="character" w:styleId="punct" w:customStyle="1">
    <w:name w:val="punct"/>
    <w:basedOn w:val="DefaultParagraphFont"/>
    <w:uiPriority w:val="99"/>
    <w:rsid w:val="00DF6E13"/>
  </w:style>
  <w:style w:type="character" w:styleId="paragraf" w:customStyle="1">
    <w:name w:val="paragraf"/>
    <w:basedOn w:val="DefaultParagraphFont"/>
    <w:uiPriority w:val="99"/>
    <w:rsid w:val="00DF6E13"/>
  </w:style>
  <w:style w:type="character" w:styleId="searchidx2" w:customStyle="1">
    <w:name w:val="search_idx_2"/>
    <w:basedOn w:val="DefaultParagraphFont"/>
    <w:uiPriority w:val="99"/>
    <w:rsid w:val="00DF6E13"/>
  </w:style>
  <w:style w:type="character" w:styleId="searchidx0" w:customStyle="1">
    <w:name w:val="search_idx_0"/>
    <w:basedOn w:val="DefaultParagraphFont"/>
    <w:uiPriority w:val="99"/>
    <w:rsid w:val="00DF6E13"/>
  </w:style>
  <w:style w:type="character" w:styleId="searchidx1" w:customStyle="1">
    <w:name w:val="search_idx_1"/>
    <w:basedOn w:val="DefaultParagraphFont"/>
    <w:uiPriority w:val="99"/>
    <w:rsid w:val="00DF6E13"/>
  </w:style>
  <w:style w:type="character" w:styleId="tabel" w:customStyle="1">
    <w:name w:val="tabel"/>
    <w:basedOn w:val="DefaultParagraphFont"/>
    <w:uiPriority w:val="99"/>
    <w:rsid w:val="00DF6E13"/>
  </w:style>
  <w:style w:type="paragraph" w:styleId="HTMLPreformatted">
    <w:name w:val="HTML Preformatted"/>
    <w:basedOn w:val="Normal"/>
    <w:link w:val="HTMLPreformattedChar"/>
    <w:uiPriority w:val="99"/>
    <w:rsid w:val="00DF6E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Calibri" w:hAnsi="Courier New"/>
      <w:sz w:val="20"/>
      <w:szCs w:val="20"/>
      <w:lang w:eastAsia="en-US" w:val="en-US"/>
    </w:rPr>
  </w:style>
  <w:style w:type="character" w:styleId="HTMLPreformattedChar" w:customStyle="1">
    <w:name w:val="HTML Preformatted Char"/>
    <w:basedOn w:val="DefaultParagraphFont"/>
    <w:link w:val="HTMLPreformatted"/>
    <w:uiPriority w:val="99"/>
    <w:locked w:val="1"/>
    <w:rsid w:val="00650125"/>
    <w:rPr>
      <w:rFonts w:ascii="Courier New" w:cs="Courier New" w:hAnsi="Courier New"/>
      <w:sz w:val="20"/>
      <w:szCs w:val="20"/>
      <w:lang w:eastAsia="ro-RO" w:val="ro-RO"/>
    </w:rPr>
  </w:style>
  <w:style w:type="paragraph" w:styleId="ListParagraph">
    <w:name w:val="List Paragraph"/>
    <w:basedOn w:val="Normal"/>
    <w:uiPriority w:val="34"/>
    <w:qFormat w:val="1"/>
    <w:rsid w:val="000C2457"/>
    <w:pPr>
      <w:ind w:left="720"/>
      <w:contextualSpacing w:val="1"/>
    </w:pPr>
  </w:style>
  <w:style w:type="paragraph" w:styleId="Subtitle">
    <w:name w:val="Subtitle"/>
    <w:basedOn w:val="Normal"/>
    <w:next w:val="Normal"/>
    <w:link w:val="SubtitleChar"/>
    <w:qFormat w:val="1"/>
    <w:locked w:val="1"/>
    <w:rsid w:val="009B3389"/>
    <w:pPr>
      <w:numPr>
        <w:ilvl w:val="1"/>
      </w:numPr>
      <w:spacing w:after="160"/>
    </w:pPr>
    <w:rPr>
      <w:rFonts w:asciiTheme="minorHAnsi" w:cstheme="minorBidi" w:eastAsiaTheme="minorEastAsia" w:hAnsiTheme="minorHAnsi"/>
      <w:color w:val="5a5a5a" w:themeColor="text1" w:themeTint="0000A5"/>
      <w:spacing w:val="15"/>
      <w:sz w:val="22"/>
      <w:szCs w:val="22"/>
    </w:rPr>
  </w:style>
  <w:style w:type="character" w:styleId="SubtitleChar" w:customStyle="1">
    <w:name w:val="Subtitle Char"/>
    <w:basedOn w:val="DefaultParagraphFont"/>
    <w:link w:val="Subtitle"/>
    <w:rsid w:val="009B3389"/>
    <w:rPr>
      <w:rFonts w:asciiTheme="minorHAnsi" w:cstheme="minorBidi" w:eastAsiaTheme="minorEastAsia" w:hAnsiTheme="minorHAnsi"/>
      <w:color w:val="5a5a5a" w:themeColor="text1" w:themeTint="0000A5"/>
      <w:spacing w:val="15"/>
      <w:lang w:eastAsia="ro-RO" w:val="ro-RO"/>
    </w:rPr>
  </w:style>
  <w:style w:type="character" w:styleId="Heading6Char" w:customStyle="1">
    <w:name w:val="Heading 6 Char"/>
    <w:basedOn w:val="DefaultParagraphFont"/>
    <w:link w:val="Heading6"/>
    <w:uiPriority w:val="9"/>
    <w:rsid w:val="000458CE"/>
    <w:rPr>
      <w:rFonts w:asciiTheme="majorHAnsi" w:eastAsiaTheme="majorEastAsia" w:hAnsiTheme="majorHAnsi"/>
      <w:b w:val="1"/>
      <w:sz w:val="24"/>
      <w:szCs w:val="20"/>
      <w:lang w:eastAsia="ro-RO" w:val="ro-RO"/>
    </w:rPr>
  </w:style>
  <w:style w:type="paragraph" w:styleId="FootnoteText">
    <w:name w:val="footnote text"/>
    <w:basedOn w:val="Normal"/>
    <w:link w:val="FootnoteTextChar"/>
    <w:uiPriority w:val="99"/>
    <w:semiHidden w:val="1"/>
    <w:unhideWhenUsed w:val="1"/>
    <w:rsid w:val="000458CE"/>
    <w:rPr>
      <w:rFonts w:asciiTheme="minorHAnsi" w:hAnsiTheme="minorHAnsi"/>
      <w:sz w:val="20"/>
      <w:szCs w:val="20"/>
      <w:lang w:eastAsia="en-US"/>
    </w:rPr>
  </w:style>
  <w:style w:type="character" w:styleId="FootnoteTextChar" w:customStyle="1">
    <w:name w:val="Footnote Text Char"/>
    <w:basedOn w:val="DefaultParagraphFont"/>
    <w:link w:val="FootnoteText"/>
    <w:uiPriority w:val="99"/>
    <w:semiHidden w:val="1"/>
    <w:rsid w:val="000458CE"/>
    <w:rPr>
      <w:rFonts w:eastAsia="Times New Roman" w:asciiTheme="minorHAnsi" w:hAnsiTheme="minorHAnsi"/>
      <w:sz w:val="20"/>
      <w:szCs w:val="20"/>
      <w:lang w:val="ro-RO"/>
    </w:rPr>
  </w:style>
  <w:style w:type="character" w:styleId="FootnoteReference">
    <w:name w:val="footnote reference"/>
    <w:basedOn w:val="DefaultParagraphFont"/>
    <w:uiPriority w:val="99"/>
    <w:semiHidden w:val="1"/>
    <w:unhideWhenUsed w:val="1"/>
    <w:rsid w:val="000458CE"/>
    <w:rPr>
      <w:rFonts w:cs="Times New Roman"/>
      <w:vertAlign w:val="superscript"/>
    </w:rPr>
  </w:style>
  <w:style w:type="table" w:styleId="TableGrid1" w:customStyle="1">
    <w:name w:val="Table Grid1"/>
    <w:basedOn w:val="TableNormal"/>
    <w:next w:val="TableGrid"/>
    <w:uiPriority w:val="59"/>
    <w:rsid w:val="000458CE"/>
    <w:rPr>
      <w:rFonts w:eastAsia="Times New Roman"/>
      <w:sz w:val="20"/>
      <w:szCs w:val="20"/>
    </w:rPr>
    <w:tblPr>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insideV w:color="000000" w:space="0" w:sz="4" w:themeColor="text1" w:val="single"/>
      </w:tblBorders>
    </w:tblPr>
  </w:style>
  <w:style w:type="character" w:styleId="grey" w:customStyle="1">
    <w:name w:val="grey"/>
    <w:basedOn w:val="DefaultParagraphFont"/>
    <w:rsid w:val="000458CE"/>
    <w:rPr>
      <w:rFonts w:cs="Times New Roman"/>
    </w:rPr>
  </w:style>
  <w:style w:type="character" w:styleId="titlu" w:customStyle="1">
    <w:name w:val="titlu"/>
    <w:basedOn w:val="DefaultParagraphFont"/>
    <w:rsid w:val="000458CE"/>
    <w:rPr>
      <w:rFonts w:cs="Times New Roman"/>
    </w:rPr>
  </w:style>
  <w:style w:type="character" w:styleId="lead" w:customStyle="1">
    <w:name w:val="lead"/>
    <w:basedOn w:val="DefaultParagraphFont"/>
    <w:rsid w:val="000458CE"/>
    <w:rPr>
      <w:rFonts w:cs="Times New Roman"/>
    </w:rPr>
  </w:style>
  <w:style w:type="paragraph" w:styleId="NoSpacing">
    <w:name w:val="No Spacing"/>
    <w:uiPriority w:val="1"/>
    <w:qFormat w:val="1"/>
    <w:rsid w:val="000458CE"/>
    <w:rPr>
      <w:rFonts w:eastAsia="Times New Roman"/>
    </w:rPr>
  </w:style>
  <w:style w:type="paragraph" w:styleId="Default" w:customStyle="1">
    <w:name w:val="Default"/>
    <w:rsid w:val="000458CE"/>
    <w:pPr>
      <w:autoSpaceDE w:val="0"/>
      <w:autoSpaceDN w:val="0"/>
      <w:adjustRightInd w:val="0"/>
    </w:pPr>
    <w:rPr>
      <w:rFonts w:cs="Calibri" w:eastAsia="Times New Roman"/>
      <w:color w:val="000000"/>
      <w:sz w:val="24"/>
      <w:szCs w:val="24"/>
    </w:rPr>
  </w:style>
  <w:style w:type="character" w:styleId="articlecontent" w:customStyle="1">
    <w:name w:val="article_content"/>
    <w:basedOn w:val="DefaultParagraphFont"/>
    <w:rsid w:val="000458CE"/>
    <w:rPr>
      <w:rFonts w:cs="Times New Roman"/>
    </w:rPr>
  </w:style>
  <w:style w:type="paragraph" w:styleId="Title">
    <w:name w:val="Title"/>
    <w:basedOn w:val="Normal"/>
    <w:next w:val="Normal"/>
    <w:link w:val="TitleChar"/>
    <w:uiPriority w:val="10"/>
    <w:qFormat w:val="1"/>
    <w:locked w:val="1"/>
    <w:rsid w:val="000458CE"/>
    <w:pPr>
      <w:overflowPunct w:val="0"/>
      <w:autoSpaceDE w:val="0"/>
      <w:autoSpaceDN w:val="0"/>
      <w:adjustRightInd w:val="0"/>
      <w:contextualSpacing w:val="1"/>
      <w:jc w:val="center"/>
      <w:textAlignment w:val="baseline"/>
    </w:pPr>
    <w:rPr>
      <w:rFonts w:ascii="Arial" w:hAnsi="Arial" w:eastAsiaTheme="majorEastAsia"/>
      <w:b w:val="1"/>
      <w:spacing w:val="-10"/>
      <w:kern w:val="28"/>
      <w:sz w:val="22"/>
      <w:szCs w:val="56"/>
    </w:rPr>
  </w:style>
  <w:style w:type="character" w:styleId="TitleChar" w:customStyle="1">
    <w:name w:val="Title Char"/>
    <w:basedOn w:val="DefaultParagraphFont"/>
    <w:link w:val="Title"/>
    <w:uiPriority w:val="10"/>
    <w:rsid w:val="000458CE"/>
    <w:rPr>
      <w:rFonts w:ascii="Arial" w:hAnsi="Arial" w:eastAsiaTheme="majorEastAsia"/>
      <w:b w:val="1"/>
      <w:spacing w:val="-10"/>
      <w:kern w:val="28"/>
      <w:szCs w:val="56"/>
      <w:lang w:eastAsia="ro-RO" w:val="ro-RO"/>
    </w:rPr>
  </w:style>
  <w:style w:type="paragraph" w:styleId="TOCHeading">
    <w:name w:val="TOC Heading"/>
    <w:basedOn w:val="Heading1"/>
    <w:next w:val="Normal"/>
    <w:uiPriority w:val="39"/>
    <w:unhideWhenUsed w:val="1"/>
    <w:qFormat w:val="1"/>
    <w:rsid w:val="000458CE"/>
    <w:pPr>
      <w:keepLines w:val="1"/>
      <w:spacing w:after="0" w:line="259" w:lineRule="auto"/>
      <w:jc w:val="center"/>
      <w:outlineLvl w:val="9"/>
    </w:pPr>
    <w:rPr>
      <w:rFonts w:cs="Times New Roman" w:asciiTheme="majorHAnsi" w:eastAsiaTheme="majorEastAsia" w:hAnsiTheme="majorHAnsi"/>
      <w:b w:val="0"/>
      <w:bCs w:val="0"/>
      <w:color w:val="365f91" w:themeColor="accent1" w:themeShade="0000BF"/>
      <w:kern w:val="0"/>
      <w:lang w:eastAsia="en-US" w:val="en-US"/>
    </w:rPr>
  </w:style>
  <w:style w:type="paragraph" w:styleId="TOC1">
    <w:name w:val="toc 1"/>
    <w:basedOn w:val="Normal"/>
    <w:next w:val="Normal"/>
    <w:autoRedefine w:val="1"/>
    <w:uiPriority w:val="39"/>
    <w:unhideWhenUsed w:val="1"/>
    <w:locked w:val="1"/>
    <w:rsid w:val="000458CE"/>
    <w:pPr>
      <w:overflowPunct w:val="0"/>
      <w:autoSpaceDE w:val="0"/>
      <w:autoSpaceDN w:val="0"/>
      <w:adjustRightInd w:val="0"/>
      <w:spacing w:after="100"/>
      <w:textAlignment w:val="baseline"/>
    </w:pPr>
    <w:rPr>
      <w:szCs w:val="20"/>
    </w:rPr>
  </w:style>
  <w:style w:type="paragraph" w:styleId="TOC2">
    <w:name w:val="toc 2"/>
    <w:basedOn w:val="Normal"/>
    <w:next w:val="Normal"/>
    <w:autoRedefine w:val="1"/>
    <w:uiPriority w:val="39"/>
    <w:unhideWhenUsed w:val="1"/>
    <w:locked w:val="1"/>
    <w:rsid w:val="000458CE"/>
    <w:pPr>
      <w:overflowPunct w:val="0"/>
      <w:autoSpaceDE w:val="0"/>
      <w:autoSpaceDN w:val="0"/>
      <w:adjustRightInd w:val="0"/>
      <w:spacing w:after="100"/>
      <w:ind w:left="240"/>
      <w:textAlignment w:val="baseline"/>
    </w:pPr>
    <w:rPr>
      <w:szCs w:val="20"/>
    </w:rPr>
  </w:style>
  <w:style w:type="paragraph" w:styleId="TOC3">
    <w:name w:val="toc 3"/>
    <w:basedOn w:val="Normal"/>
    <w:next w:val="Normal"/>
    <w:autoRedefine w:val="1"/>
    <w:uiPriority w:val="39"/>
    <w:unhideWhenUsed w:val="1"/>
    <w:locked w:val="1"/>
    <w:rsid w:val="000458CE"/>
    <w:pPr>
      <w:overflowPunct w:val="0"/>
      <w:autoSpaceDE w:val="0"/>
      <w:autoSpaceDN w:val="0"/>
      <w:adjustRightInd w:val="0"/>
      <w:spacing w:after="100"/>
      <w:ind w:left="480"/>
      <w:textAlignment w:val="baseline"/>
    </w:pPr>
    <w:rPr>
      <w:szCs w:val="20"/>
    </w:rPr>
  </w:style>
  <w:style w:type="paragraph" w:styleId="TOC4">
    <w:name w:val="toc 4"/>
    <w:basedOn w:val="Normal"/>
    <w:next w:val="Normal"/>
    <w:autoRedefine w:val="1"/>
    <w:uiPriority w:val="39"/>
    <w:unhideWhenUsed w:val="1"/>
    <w:locked w:val="1"/>
    <w:rsid w:val="000458CE"/>
    <w:pPr>
      <w:overflowPunct w:val="0"/>
      <w:autoSpaceDE w:val="0"/>
      <w:autoSpaceDN w:val="0"/>
      <w:adjustRightInd w:val="0"/>
      <w:spacing w:after="100"/>
      <w:ind w:left="720"/>
      <w:textAlignment w:val="baseline"/>
    </w:pPr>
    <w:rPr>
      <w:szCs w:val="20"/>
    </w:rPr>
  </w:style>
  <w:style w:type="paragraph" w:styleId="TOC5">
    <w:name w:val="toc 5"/>
    <w:basedOn w:val="Normal"/>
    <w:next w:val="Normal"/>
    <w:autoRedefine w:val="1"/>
    <w:uiPriority w:val="39"/>
    <w:unhideWhenUsed w:val="1"/>
    <w:locked w:val="1"/>
    <w:rsid w:val="000458CE"/>
    <w:pPr>
      <w:overflowPunct w:val="0"/>
      <w:autoSpaceDE w:val="0"/>
      <w:autoSpaceDN w:val="0"/>
      <w:adjustRightInd w:val="0"/>
      <w:spacing w:after="100"/>
      <w:ind w:left="960"/>
      <w:textAlignment w:val="baseline"/>
    </w:pPr>
    <w:rPr>
      <w:szCs w:val="20"/>
    </w:rPr>
  </w:style>
  <w:style w:type="paragraph" w:styleId="TOC6">
    <w:name w:val="toc 6"/>
    <w:basedOn w:val="Normal"/>
    <w:next w:val="Normal"/>
    <w:autoRedefine w:val="1"/>
    <w:uiPriority w:val="39"/>
    <w:unhideWhenUsed w:val="1"/>
    <w:locked w:val="1"/>
    <w:rsid w:val="000458CE"/>
    <w:pPr>
      <w:overflowPunct w:val="0"/>
      <w:autoSpaceDE w:val="0"/>
      <w:autoSpaceDN w:val="0"/>
      <w:adjustRightInd w:val="0"/>
      <w:spacing w:after="100"/>
      <w:ind w:left="1200"/>
      <w:textAlignment w:val="baseline"/>
    </w:pPr>
    <w:rPr>
      <w:szCs w:val="20"/>
    </w:rPr>
  </w:style>
  <w:style w:type="paragraph" w:styleId="CommentText">
    <w:name w:val="annotation text"/>
    <w:basedOn w:val="Normal"/>
    <w:link w:val="CommentTextChar"/>
    <w:uiPriority w:val="99"/>
    <w:semiHidden w:val="1"/>
    <w:unhideWhenUsed w:val="1"/>
    <w:rsid w:val="000458CE"/>
    <w:pPr>
      <w:overflowPunct w:val="0"/>
      <w:autoSpaceDE w:val="0"/>
      <w:autoSpaceDN w:val="0"/>
      <w:adjustRightInd w:val="0"/>
      <w:textAlignment w:val="baseline"/>
    </w:pPr>
    <w:rPr>
      <w:sz w:val="20"/>
      <w:szCs w:val="20"/>
    </w:rPr>
  </w:style>
  <w:style w:type="character" w:styleId="CommentTextChar" w:customStyle="1">
    <w:name w:val="Comment Text Char"/>
    <w:basedOn w:val="DefaultParagraphFont"/>
    <w:link w:val="CommentText"/>
    <w:uiPriority w:val="99"/>
    <w:semiHidden w:val="1"/>
    <w:rsid w:val="000458CE"/>
    <w:rPr>
      <w:rFonts w:ascii="Times New Roman" w:eastAsia="Times New Roman" w:hAnsi="Times New Roman"/>
      <w:sz w:val="20"/>
      <w:szCs w:val="20"/>
      <w:lang w:eastAsia="ro-RO" w:val="ro-RO"/>
    </w:rPr>
  </w:style>
  <w:style w:type="character" w:styleId="CommentSubjectChar" w:customStyle="1">
    <w:name w:val="Comment Subject Char"/>
    <w:basedOn w:val="CommentTextChar"/>
    <w:link w:val="CommentSubject"/>
    <w:uiPriority w:val="99"/>
    <w:semiHidden w:val="1"/>
    <w:locked w:val="1"/>
    <w:rsid w:val="000458CE"/>
    <w:rPr>
      <w:rFonts w:ascii="Times New Roman" w:eastAsia="Times New Roman" w:hAnsi="Times New Roman"/>
      <w:b w:val="1"/>
      <w:bCs w:val="1"/>
      <w:sz w:val="20"/>
      <w:szCs w:val="20"/>
      <w:lang w:eastAsia="ro-RO" w:val="ro-RO"/>
    </w:rPr>
  </w:style>
  <w:style w:type="paragraph" w:styleId="CommentSubject">
    <w:name w:val="annotation subject"/>
    <w:basedOn w:val="CommentText"/>
    <w:next w:val="CommentText"/>
    <w:link w:val="CommentSubjectChar"/>
    <w:uiPriority w:val="99"/>
    <w:semiHidden w:val="1"/>
    <w:unhideWhenUsed w:val="1"/>
    <w:rsid w:val="000458CE"/>
    <w:rPr>
      <w:b w:val="1"/>
      <w:bCs w:val="1"/>
    </w:rPr>
  </w:style>
  <w:style w:type="character" w:styleId="CommentSubjectChar1" w:customStyle="1">
    <w:name w:val="Comment Subject Char1"/>
    <w:basedOn w:val="CommentTextChar"/>
    <w:uiPriority w:val="99"/>
    <w:semiHidden w:val="1"/>
    <w:rsid w:val="000458CE"/>
    <w:rPr>
      <w:rFonts w:ascii="Times New Roman" w:eastAsia="Times New Roman" w:hAnsi="Times New Roman"/>
      <w:b w:val="1"/>
      <w:bCs w:val="1"/>
      <w:sz w:val="20"/>
      <w:szCs w:val="20"/>
      <w:lang w:eastAsia="ro-RO" w:val="ro-RO"/>
    </w:rPr>
  </w:style>
  <w:style w:type="character" w:styleId="CommentSubjectChar11" w:customStyle="1">
    <w:name w:val="Comment Subject Char11"/>
    <w:basedOn w:val="CommentTextChar"/>
    <w:uiPriority w:val="99"/>
    <w:semiHidden w:val="1"/>
    <w:rsid w:val="000458CE"/>
    <w:rPr>
      <w:rFonts w:ascii="Times New Roman" w:cs="Times New Roman" w:eastAsia="Times New Roman" w:hAnsi="Times New Roman"/>
      <w:b w:val="1"/>
      <w:bCs w:val="1"/>
      <w:sz w:val="20"/>
      <w:szCs w:val="20"/>
      <w:lang w:eastAsia="ro-RO" w:val="ro-RO"/>
    </w:rPr>
  </w:style>
  <w:style w:type="table" w:styleId="GridTable1Light-Accent11" w:customStyle="1">
    <w:name w:val="Grid Table 1 Light - Accent 11"/>
    <w:basedOn w:val="TableNormal"/>
    <w:uiPriority w:val="46"/>
    <w:rsid w:val="000458CE"/>
    <w:rPr>
      <w:rFonts w:eastAsia="Times New Roman" w:asciiTheme="minorHAnsi" w:hAnsiTheme="minorHAnsi"/>
      <w:lang w:val="ro-RO"/>
    </w:rPr>
    <w:tblPr>
      <w:tblStyleRowBandSize w:val="1"/>
      <w:tblStyleColBandSize w:val="1"/>
      <w:tblBorders>
        <w:top w:color="b8cce4" w:space="0" w:sz="4" w:themeColor="accent1" w:themeTint="000066" w:val="single"/>
        <w:left w:color="b8cce4" w:space="0" w:sz="4" w:themeColor="accent1" w:themeTint="000066" w:val="single"/>
        <w:bottom w:color="b8cce4" w:space="0" w:sz="4" w:themeColor="accent1" w:themeTint="000066" w:val="single"/>
        <w:right w:color="b8cce4" w:space="0" w:sz="4" w:themeColor="accent1" w:themeTint="000066" w:val="single"/>
        <w:insideH w:color="b8cce4" w:space="0" w:sz="4" w:themeColor="accent1" w:themeTint="000066" w:val="single"/>
        <w:insideV w:color="b8cce4" w:space="0" w:sz="4" w:themeColor="accent1" w:themeTint="000066" w:val="single"/>
      </w:tblBorders>
    </w:tblPr>
    <w:tblStylePr w:type="firstRow">
      <w:rPr>
        <w:rFonts w:cs="Times New Roman"/>
        <w:b w:val="1"/>
        <w:bCs w:val="1"/>
      </w:rPr>
      <w:tblPr/>
      <w:tcPr>
        <w:tcBorders>
          <w:bottom w:color="95b3d7" w:space="0" w:sz="12" w:themeColor="accent1" w:themeTint="000099" w:val="single"/>
        </w:tcBorders>
      </w:tcPr>
    </w:tblStylePr>
    <w:tblStylePr w:type="lastRow">
      <w:rPr>
        <w:rFonts w:cs="Times New Roman"/>
        <w:b w:val="1"/>
        <w:bCs w:val="1"/>
      </w:rPr>
      <w:tblPr/>
      <w:tcPr>
        <w:tcBorders>
          <w:top w:color="95b3d7" w:space="0" w:sz="2" w:themeColor="accent1" w:themeTint="000099" w:val="double"/>
        </w:tcBorders>
      </w:tcPr>
    </w:tblStylePr>
    <w:tblStylePr w:type="firstCol">
      <w:rPr>
        <w:rFonts w:cs="Times New Roman"/>
        <w:b w:val="1"/>
        <w:bCs w:val="1"/>
      </w:rPr>
    </w:tblStylePr>
    <w:tblStylePr w:type="lastCol">
      <w:rPr>
        <w:rFonts w:cs="Times New Roman"/>
        <w:b w:val="1"/>
        <w:bCs w:val="1"/>
      </w:rPr>
    </w:tblStylePr>
  </w:style>
  <w:style w:type="character" w:styleId="UnresolvedMention" w:customStyle="1">
    <w:name w:val="Unresolved Mention"/>
    <w:basedOn w:val="DefaultParagraphFont"/>
    <w:uiPriority w:val="99"/>
    <w:semiHidden w:val="1"/>
    <w:unhideWhenUsed w:val="1"/>
    <w:rsid w:val="000458CE"/>
    <w:rPr>
      <w:rFonts w:cs="Times New Roman"/>
      <w:color w:val="605e5c"/>
      <w:shd w:color="auto" w:fill="e1dfdd" w:val="clear"/>
    </w:rPr>
  </w:style>
  <w:style w:type="paragraph" w:styleId="Tabel0" w:customStyle="1">
    <w:name w:val="Tabel"/>
    <w:basedOn w:val="Normal"/>
    <w:qFormat w:val="1"/>
    <w:rsid w:val="000458CE"/>
    <w:pPr>
      <w:autoSpaceDE w:val="0"/>
      <w:autoSpaceDN w:val="0"/>
      <w:adjustRightInd w:val="0"/>
      <w:spacing w:after="120" w:line="276" w:lineRule="auto"/>
      <w:jc w:val="center"/>
    </w:pPr>
    <w:rPr>
      <w:rFonts w:ascii="Calibri" w:cs="Calibri" w:hAnsi="Calibri"/>
      <w:bCs w:val="1"/>
      <w:noProof w:val="1"/>
      <w:color w:val="548dd4" w:themeColor="text2" w:themeTint="000099"/>
      <w:sz w:val="20"/>
      <w:szCs w:val="18"/>
    </w:rPr>
  </w:style>
  <w:style w:type="paragraph" w:styleId="Raport-body-6after" w:customStyle="1">
    <w:name w:val="Raport-body-6after"/>
    <w:basedOn w:val="Normal"/>
    <w:qFormat w:val="1"/>
    <w:rsid w:val="000458CE"/>
    <w:pPr>
      <w:autoSpaceDE w:val="0"/>
      <w:autoSpaceDN w:val="0"/>
      <w:adjustRightInd w:val="0"/>
      <w:spacing w:after="120" w:before="120" w:line="288" w:lineRule="auto"/>
      <w:ind w:firstLine="720"/>
      <w:jc w:val="both"/>
    </w:pPr>
    <w:rPr>
      <w:rFonts w:ascii="Myriad Pro" w:cs="Calibri Light" w:hAnsi="Myriad Pro"/>
      <w:noProof w:val="1"/>
      <w:color w:val="3b4f63"/>
      <w:w w:val="90"/>
      <w:sz w:val="20"/>
      <w:szCs w:val="20"/>
    </w:rPr>
  </w:style>
  <w:style w:type="paragraph" w:styleId="Figuri" w:customStyle="1">
    <w:name w:val="Figuri"/>
    <w:basedOn w:val="Normal"/>
    <w:qFormat w:val="1"/>
    <w:rsid w:val="000458CE"/>
    <w:pPr>
      <w:spacing w:after="120" w:line="276" w:lineRule="auto"/>
      <w:jc w:val="center"/>
    </w:pPr>
    <w:rPr>
      <w:rFonts w:ascii="Calibri" w:cs="Calibri" w:hAnsi="Calibri"/>
      <w:i w:val="1"/>
      <w:color w:val="548dd4" w:themeColor="text2" w:themeTint="000099"/>
      <w:sz w:val="20"/>
      <w:szCs w:val="16"/>
    </w:rPr>
  </w:style>
  <w:style w:type="paragraph" w:styleId="Raport-body" w:customStyle="1">
    <w:name w:val="Raport-body"/>
    <w:basedOn w:val="Normal"/>
    <w:qFormat w:val="1"/>
    <w:rsid w:val="000458CE"/>
    <w:pPr>
      <w:autoSpaceDE w:val="0"/>
      <w:autoSpaceDN w:val="0"/>
      <w:adjustRightInd w:val="0"/>
      <w:spacing w:before="120" w:line="288" w:lineRule="auto"/>
      <w:ind w:firstLine="720"/>
      <w:jc w:val="both"/>
    </w:pPr>
    <w:rPr>
      <w:rFonts w:ascii="Myriad Pro" w:cs="Calibri Light" w:hAnsi="Myriad Pro"/>
      <w:noProof w:val="1"/>
      <w:color w:val="3b4f63"/>
      <w:w w:val="90"/>
      <w:sz w:val="20"/>
      <w:szCs w:val="20"/>
    </w:rPr>
  </w:style>
  <w:style w:type="character" w:styleId="apple-converted-space" w:customStyle="1">
    <w:name w:val="apple-converted-space"/>
    <w:basedOn w:val="DefaultParagraphFont"/>
    <w:rsid w:val="000458CE"/>
    <w:rPr>
      <w:rFonts w:cs="Times New Roman"/>
    </w:rPr>
  </w:style>
  <w:style w:type="paragraph" w:styleId="BodyA" w:customStyle="1">
    <w:name w:val="Body A"/>
    <w:rsid w:val="005C3E29"/>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u w:color="000000"/>
      <w:bdr w:space="0" w:sz="0" w:val="nil"/>
      <w:lang w:eastAsia="en-GB" w:val="en-GB"/>
    </w:rPr>
  </w:style>
  <w:style w:type="paragraph" w:styleId="Subtitle">
    <w:name w:val="Subtitle"/>
    <w:basedOn w:val="Normal"/>
    <w:next w:val="Normal"/>
    <w:pP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footer" Target="footer3.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hyperlink" Target="about:blank" TargetMode="External"/><Relationship Id="rId2"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jpg"/><Relationship Id="rId3"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jpg"/><Relationship Id="rId3"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A22nPDC1MmDEkvZ/rADYqlDBmQ==">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2023-09-11T11:43:00Z</dcterms:created>
  <dc:creator>raduta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eeccd17b4f5f666adbab6ff79888a5d71216f8783e6eed2d29c9232fc248bd4b</vt:lpwstr>
  </property>
</Properties>
</file>